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097" w:rsidP="00490097" w:rsidRDefault="00490097" w14:paraId="5F052394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2336" behindDoc="0" locked="0" layoutInCell="1" allowOverlap="1" wp14:editId="6BD631FB" wp14:anchorId="3052C777">
            <wp:simplePos x="0" y="0"/>
            <wp:positionH relativeFrom="column">
              <wp:posOffset>6911485</wp:posOffset>
            </wp:positionH>
            <wp:positionV relativeFrom="paragraph">
              <wp:posOffset>-29210</wp:posOffset>
            </wp:positionV>
            <wp:extent cx="2437952" cy="338328"/>
            <wp:effectExtent l="0" t="0" r="635" b="5080"/>
            <wp:wrapNone/>
            <wp:docPr id="1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952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A01">
        <w:rPr>
          <w:b/>
          <w:color w:val="808080" w:themeColor="background1" w:themeShade="80"/>
          <w:sz w:val="36"/>
          <w:lang w:val="Italian"/>
        </w:rPr>
        <w:t xml:space="preserve">LISTA DI CONTROLLO PER LA REVISIONE DELLA PROGETTAZIONE ELETTRICA</w:t>
      </w:r>
    </w:p>
    <w:p w:rsidRPr="00680A01" w:rsidR="00E9705E" w:rsidP="00D60F8B" w:rsidRDefault="00E9705E" w14:paraId="6332BD67" w14:textId="77777777">
      <w:pPr>
        <w:bidi w:val="false"/>
        <w:spacing w:line="276" w:lineRule="auto"/>
        <w:rPr>
          <w:sz w:val="13"/>
          <w:szCs w:val="13"/>
        </w:rPr>
      </w:pPr>
    </w:p>
    <w:tbl>
      <w:tblPr>
        <w:tblW w:w="14716" w:type="dxa"/>
        <w:tblLook w:val="04A0" w:firstRow="1" w:lastRow="0" w:firstColumn="1" w:lastColumn="0" w:noHBand="0" w:noVBand="1"/>
      </w:tblPr>
      <w:tblGrid>
        <w:gridCol w:w="1705"/>
        <w:gridCol w:w="699"/>
        <w:gridCol w:w="7992"/>
        <w:gridCol w:w="2592"/>
        <w:gridCol w:w="1728"/>
      </w:tblGrid>
      <w:tr w:rsidRPr="00680A01" w:rsidR="00680A01" w:rsidTr="00680A01" w14:paraId="6FE092E9" w14:textId="77777777">
        <w:trPr>
          <w:trHeight w:val="360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80A01" w:rsidR="00680A01" w:rsidP="00680A01" w:rsidRDefault="00680A01" w14:paraId="2C99140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69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80A01" w:rsidR="00680A01" w:rsidP="00680A01" w:rsidRDefault="00680A01" w14:paraId="07A3055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No.</w:t>
            </w:r>
          </w:p>
        </w:tc>
        <w:tc>
          <w:tcPr>
            <w:tcW w:w="799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80A01" w:rsidR="00680A01" w:rsidP="00680A01" w:rsidRDefault="00680A01" w14:paraId="1410096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ARTICOLO</w:t>
            </w:r>
          </w:p>
        </w:tc>
        <w:tc>
          <w:tcPr>
            <w:tcW w:w="259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80A01" w:rsidR="00680A01" w:rsidP="00680A01" w:rsidRDefault="00680A01" w14:paraId="4644D25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APPROVATO DA</w:t>
            </w:r>
          </w:p>
        </w:tc>
        <w:tc>
          <w:tcPr>
            <w:tcW w:w="1728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80A01" w:rsidR="00680A01" w:rsidP="00680A01" w:rsidRDefault="00680A01" w14:paraId="59460FF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DATA DI APPROVAZIONE</w:t>
            </w:r>
          </w:p>
        </w:tc>
      </w:tr>
      <w:tr w:rsidRPr="00680A01" w:rsidR="00680A01" w:rsidTr="00680A01" w14:paraId="14A79EFB" w14:textId="77777777">
        <w:trPr>
          <w:trHeight w:val="936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1570D6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24DC0F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1</w:t>
            </w:r>
          </w:p>
        </w:tc>
        <w:tc>
          <w:tcPr>
            <w:tcW w:w="79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5E2C15" w14:paraId="293DA6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Nessun locale elettrico si trova direttamente sotto docce, laboratori, cucine, aree per lavare i piatti o altre aree in cui viene fornito il servizio idrico. Il tubo che contiene liquidi o gas non passa nemmeno attraverso le stanze elettriche.</w:t>
            </w:r>
          </w:p>
        </w:tc>
        <w:tc>
          <w:tcPr>
            <w:tcW w:w="2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3D3309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680A01" w:rsidR="00680A01" w:rsidP="00680A01" w:rsidRDefault="00680A01" w14:paraId="69F91BA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680A01" w:rsidR="00680A01" w:rsidTr="00680A01" w14:paraId="7F9909C9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7D8AC2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4F574E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2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636B814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Le procedure di progettazione e costruzione soddisfano la conformità.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2E4A850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7BDD9B3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05139FE2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2D195ED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4157B9C4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Italian"/>
              </w:rPr>
              <w:t>2.a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5D7E6A5F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I requisiti per la distribuzione dell'impianto elettrico seguono NEC 517-30/517-40 e il Manuale di progettazione elettrica.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55C394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4B11CDD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3ED774E7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5CE9599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7F1F1AC5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Italian"/>
              </w:rPr>
              <w:t>2.b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6752EFC0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I requisiti per la trasformazione primaria e secondaria sono conformi al Manuale di progettazione elettrica.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73C480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472453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3443312E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6AAC94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79D4DF2C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Italian"/>
              </w:rPr>
              <w:t>2.c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76829A5C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I recipienti sono conformi.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0B68B3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4ABC48D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17BC3E8D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10C279B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0FC450AD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Italian"/>
              </w:rPr>
              <w:t>2.d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7957C59A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Le piste necessarie per le sale fluoroscopiche, radiografiche e di terapia profonda sono conformi al Manuale di progettazione elettrica.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37448D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BE5BE2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2967E611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2BB868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5C7BFFAE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Italian"/>
              </w:rPr>
              <w:t>2.e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1C0C8AF5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I sistemi di pista esistono come richiesto nel Manuale di progettazione elettrica.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283B9D3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120A1F8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6EB512B1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11F1EF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09731768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Italian"/>
              </w:rPr>
              <w:t>2.e.1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1F559F04" w14:textId="77777777">
            <w:pPr>
              <w:bidi w:val="false"/>
              <w:ind w:left="81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Tutti i cablaggi sono installati nelle piste da corsa.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32C212B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A544A5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7F53A724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339B12C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5F2B32BB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Italian"/>
              </w:rPr>
              <w:t>2.e.2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174607C1" w14:textId="77777777">
            <w:pPr>
              <w:bidi w:val="false"/>
              <w:ind w:left="81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Le piste sotterranee sono racchiuse nel cemento.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74A426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8563C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0EEA1C80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73FFC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7CB82E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3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40E6F8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Gli allarmi, così come tutti i gas medicali non infiammabili e i sistemi di vuoto medico-chirurgico, sono conformi al Manuale di progettazione elettrica e NFPA 99.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77DA5A6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0ECAA35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6E76517A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6541B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23B709D4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Italian"/>
              </w:rPr>
              <w:t>3.a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4000CA28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I pannelli di allarme master sono installati presso il centralino telefonico e il centro di controllo ingegneristico o l'impianto di caldaia.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795826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45CD425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5F6CD697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C20A1A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1AE6E9C6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A01">
              <w:rPr>
                <w:rFonts w:cs="Calibri"/>
                <w:color w:val="595959"/>
                <w:szCs w:val="20"/>
                <w:lang w:val="Italian"/>
              </w:rPr>
              <w:t>3.b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BFB"/>
            <w:vAlign w:val="center"/>
            <w:hideMark/>
          </w:tcPr>
          <w:p w:rsidRPr="00680A01" w:rsidR="00680A01" w:rsidP="00680A01" w:rsidRDefault="00680A01" w14:paraId="27A323CD" w14:textId="77777777">
            <w:pPr>
              <w:bidi w:val="false"/>
              <w:ind w:left="365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Gli allarmi di area sono forniti dove sono installati i sistemi di gas medicali.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38A1454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1DEB1AB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2DD936DC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6D713F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2C92EB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4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1B5177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Vari allarmi sono conformi al Manuale di progettazione elettrica.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1F5688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55C2D10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1783936E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011A56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6A72C9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5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5E2C15" w:rsidRDefault="00680A01" w14:paraId="509E74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Le apparecchiature di sub-misurazione elettrica soddisfano i requisiti (compresi i requisiti di sostenibilità) del Manuale di progettazione elettrica.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69F8E95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0D1C736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522DCBC0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2DBB9D1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1186EC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6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00392B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Il sistema di protezione dai fulmini è conforme.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2C368D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43EC0FF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680A01" w14:paraId="20D2846F" w14:textId="77777777">
        <w:trPr>
          <w:trHeight w:val="648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1EE6E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73029D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7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466AEB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I sistemi di allarme antincendio sono stati costruiti in linea con il Manuale di progettazione della protezione.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0EE4E6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7E6C6E5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CF7D39" w14:paraId="0EDD71A6" w14:textId="77777777">
        <w:trPr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472F55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7DDE3B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8</w:t>
            </w:r>
          </w:p>
        </w:tc>
        <w:tc>
          <w:tcPr>
            <w:tcW w:w="79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51A6E36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I disegni di progettazione aderiscono ai requisiti tecnici e allo stile.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0A6FD3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7F021B4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80A01" w:rsidR="00680A01" w:rsidTr="00CF7D39" w14:paraId="204E3347" w14:textId="77777777">
        <w:trPr>
          <w:trHeight w:val="432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680A01" w:rsidR="00680A01" w:rsidP="00680A01" w:rsidRDefault="00680A01" w14:paraId="605DB4B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6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680A01" w:rsidR="00680A01" w:rsidP="00680A01" w:rsidRDefault="00680A01" w14:paraId="05EA87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9</w:t>
            </w:r>
          </w:p>
        </w:tc>
        <w:tc>
          <w:tcPr>
            <w:tcW w:w="799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680A01" w:rsidR="00680A01" w:rsidP="00680A01" w:rsidRDefault="00680A01" w14:paraId="116D78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680A01">
              <w:rPr>
                <w:rFonts w:cs="Calibri"/>
                <w:color w:val="000000"/>
                <w:szCs w:val="20"/>
                <w:lang w:val="Italian"/>
              </w:rPr>
              <w:t>Il sistema è conforme a tutti i requisiti CAD.</w:t>
            </w:r>
          </w:p>
        </w:tc>
        <w:tc>
          <w:tcPr>
            <w:tcW w:w="259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0A01" w:rsidR="00680A01" w:rsidP="00680A01" w:rsidRDefault="00680A01" w14:paraId="2FC0F5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2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80A01" w:rsidR="00680A01" w:rsidP="00680A01" w:rsidRDefault="00680A01" w14:paraId="1894D22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80A01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8A0838" w:rsidP="00D60F8B" w:rsidRDefault="008A0838" w14:paraId="7311E4DC" w14:textId="77777777">
      <w:pPr>
        <w:bidi w:val="false"/>
        <w:spacing w:line="276" w:lineRule="auto"/>
        <w:rPr>
          <w:sz w:val="18"/>
          <w:szCs w:val="18"/>
        </w:rPr>
        <w:sectPr w:rsidR="008A0838" w:rsidSect="00680A01">
          <w:footerReference w:type="even" r:id="rId13"/>
          <w:footerReference w:type="default" r:id="rId14"/>
          <w:pgSz w:w="15840" w:h="12240" w:orient="landscape"/>
          <w:pgMar w:top="495" w:right="576" w:bottom="432" w:left="576" w:header="720" w:footer="518" w:gutter="0"/>
          <w:cols w:space="720"/>
          <w:titlePg/>
          <w:docGrid w:linePitch="360"/>
        </w:sectPr>
      </w:pPr>
    </w:p>
    <w:p w:rsidR="00656A22" w:rsidP="00656A22" w:rsidRDefault="00656A22" w14:paraId="1085C35C" w14:textId="77777777">
      <w:pPr>
        <w:bidi w:val="false"/>
        <w:rPr>
          <w:rFonts w:ascii="Times New Roman" w:hAnsi="Times New Roman"/>
          <w:sz w:val="24"/>
        </w:rPr>
      </w:pPr>
    </w:p>
    <w:p w:rsidRPr="00656A22" w:rsidR="00E14B37" w:rsidP="00656A22" w:rsidRDefault="00E14B37" w14:paraId="76A46893" w14:textId="77777777">
      <w:pPr>
        <w:bidi w:val="false"/>
        <w:rPr>
          <w:rFonts w:ascii="Times New Roman" w:hAnsi="Times New Roman"/>
          <w:sz w:val="24"/>
        </w:rPr>
      </w:pPr>
    </w:p>
    <w:bookmarkEnd w:id="0"/>
    <w:bookmarkEnd w:id="1"/>
    <w:bookmarkEnd w:id="2"/>
    <w:bookmarkEnd w:id="3"/>
    <w:bookmarkEnd w:id="4"/>
    <w:p w:rsidRPr="003D706E" w:rsidR="00C81141" w:rsidP="001032AD" w:rsidRDefault="00C81141" w14:paraId="1C4CCC8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F93F68" w14:paraId="6428F313" w14:textId="77777777">
        <w:trPr>
          <w:trHeight w:val="3168"/>
        </w:trPr>
        <w:tc>
          <w:tcPr>
            <w:tcW w:w="10147" w:type="dxa"/>
          </w:tcPr>
          <w:p w:rsidR="00A255C6" w:rsidP="001032AD" w:rsidRDefault="00A255C6" w14:paraId="494F646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05CCC6C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1BF35D1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62474B8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1201FDD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7174D894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2AA5A90B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D54CD" w14:textId="77777777" w:rsidR="00533E7F" w:rsidRDefault="00533E7F" w:rsidP="00F36FE0">
      <w:r>
        <w:separator/>
      </w:r>
    </w:p>
  </w:endnote>
  <w:endnote w:type="continuationSeparator" w:id="0">
    <w:p w14:paraId="35D360E9" w14:textId="77777777" w:rsidR="00533E7F" w:rsidRDefault="00533E7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1968EE" w:rsidRDefault="00036FF2" w14:paraId="01F24B89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 w14:paraId="47487872" w14:textId="77777777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3"/>
        <w:sz w:val="16"/>
        <w:szCs w:val="21"/>
      </w:rPr>
    </w:sdtEndPr>
    <w:sdtContent>
      <w:p w:rsidRPr="001D1C87" w:rsidR="001968EE" w:rsidP="001968EE" w:rsidRDefault="001968EE" w14:paraId="696434F7" w14:textId="77777777">
        <w:pPr>
          <w:pStyle w:val="af1"/>
          <w:framePr w:wrap="none" w:hAnchor="margin" w:vAnchor="text" w:xAlign="center" w:y="1"/>
          <w:bidi w:val="false"/>
          <w:rPr>
            <w:rStyle w:val="af3"/>
            <w:color w:val="7F7F7F" w:themeColor="text1" w:themeTint="80"/>
            <w:sz w:val="18"/>
            <w:szCs w:val="22"/>
          </w:rPr>
        </w:pP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af3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 w14:paraId="4450CA43" w14:textId="77777777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267120472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8A0838" w:rsidP="001968EE" w:rsidRDefault="008A0838" w14:paraId="55FB4DD3" w14:textId="77777777">
        <w:pPr>
          <w:pStyle w:val="af1"/>
          <w:framePr w:wrap="none" w:hAnchor="margin" w:vAnchor="text" w:xAlign="center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end"/>
        </w:r>
      </w:p>
    </w:sdtContent>
  </w:sdt>
  <w:p w:rsidR="008A0838" w:rsidP="00F36FE0" w:rsidRDefault="008A0838" w14:paraId="24E56AF9" w14:textId="77777777">
    <w:pPr>
      <w:pStyle w:val="af1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  <w:color w:val="7F7F7F" w:themeColor="text1" w:themeTint="80"/>
        <w:sz w:val="18"/>
        <w:szCs w:val="22"/>
      </w:rPr>
      <w:id w:val="1837950656"/>
      <w:docPartObj>
        <w:docPartGallery w:val="Page Numbers (Bottom of Page)"/>
        <w:docPartUnique/>
      </w:docPartObj>
    </w:sdtPr>
    <w:sdtEndPr>
      <w:rPr>
        <w:rStyle w:val="af3"/>
        <w:sz w:val="16"/>
        <w:szCs w:val="21"/>
      </w:rPr>
    </w:sdtEndPr>
    <w:sdtContent>
      <w:p w:rsidRPr="001D1C87" w:rsidR="008A0838" w:rsidP="001968EE" w:rsidRDefault="008A0838" w14:paraId="5BD8B250" w14:textId="77777777">
        <w:pPr>
          <w:pStyle w:val="af1"/>
          <w:framePr w:wrap="none" w:hAnchor="margin" w:vAnchor="text" w:xAlign="center" w:y="1"/>
          <w:bidi w:val="false"/>
          <w:rPr>
            <w:rStyle w:val="af3"/>
            <w:color w:val="7F7F7F" w:themeColor="text1" w:themeTint="80"/>
            <w:sz w:val="18"/>
            <w:szCs w:val="22"/>
          </w:rPr>
        </w:pP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af3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af3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8A0838" w:rsidP="00F36FE0" w:rsidRDefault="008A0838" w14:paraId="233DA16C" w14:textId="77777777">
    <w:pPr>
      <w:pStyle w:val="af1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11C3" w14:textId="77777777" w:rsidR="00533E7F" w:rsidRDefault="00533E7F" w:rsidP="00F36FE0">
      <w:r>
        <w:separator/>
      </w:r>
    </w:p>
  </w:footnote>
  <w:footnote w:type="continuationSeparator" w:id="0">
    <w:p w14:paraId="5D8C52A2" w14:textId="77777777" w:rsidR="00533E7F" w:rsidRDefault="00533E7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21"/>
  </w:num>
  <w:num w:numId="15">
    <w:abstractNumId w:val="15"/>
  </w:num>
  <w:num w:numId="16">
    <w:abstractNumId w:val="26"/>
  </w:num>
  <w:num w:numId="17">
    <w:abstractNumId w:val="33"/>
  </w:num>
  <w:num w:numId="18">
    <w:abstractNumId w:val="19"/>
  </w:num>
  <w:num w:numId="19">
    <w:abstractNumId w:val="17"/>
  </w:num>
  <w:num w:numId="20">
    <w:abstractNumId w:val="34"/>
  </w:num>
  <w:num w:numId="21">
    <w:abstractNumId w:val="18"/>
  </w:num>
  <w:num w:numId="22">
    <w:abstractNumId w:val="31"/>
  </w:num>
  <w:num w:numId="23">
    <w:abstractNumId w:val="42"/>
  </w:num>
  <w:num w:numId="24">
    <w:abstractNumId w:val="38"/>
  </w:num>
  <w:num w:numId="25">
    <w:abstractNumId w:val="14"/>
  </w:num>
  <w:num w:numId="26">
    <w:abstractNumId w:val="36"/>
  </w:num>
  <w:num w:numId="27">
    <w:abstractNumId w:val="13"/>
  </w:num>
  <w:num w:numId="28">
    <w:abstractNumId w:val="30"/>
  </w:num>
  <w:num w:numId="29">
    <w:abstractNumId w:val="23"/>
  </w:num>
  <w:num w:numId="30">
    <w:abstractNumId w:val="22"/>
  </w:num>
  <w:num w:numId="31">
    <w:abstractNumId w:val="32"/>
  </w:num>
  <w:num w:numId="32">
    <w:abstractNumId w:val="16"/>
  </w:num>
  <w:num w:numId="33">
    <w:abstractNumId w:val="40"/>
  </w:num>
  <w:num w:numId="34">
    <w:abstractNumId w:val="11"/>
  </w:num>
  <w:num w:numId="35">
    <w:abstractNumId w:val="37"/>
  </w:num>
  <w:num w:numId="36">
    <w:abstractNumId w:val="25"/>
  </w:num>
  <w:num w:numId="37">
    <w:abstractNumId w:val="43"/>
  </w:num>
  <w:num w:numId="38">
    <w:abstractNumId w:val="20"/>
  </w:num>
  <w:num w:numId="39">
    <w:abstractNumId w:val="12"/>
  </w:num>
  <w:num w:numId="40">
    <w:abstractNumId w:val="24"/>
  </w:num>
  <w:num w:numId="41">
    <w:abstractNumId w:val="28"/>
  </w:num>
  <w:num w:numId="42">
    <w:abstractNumId w:val="29"/>
  </w:num>
  <w:num w:numId="43">
    <w:abstractNumId w:val="3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F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F63"/>
    <w:rsid w:val="002F2C0D"/>
    <w:rsid w:val="002F39C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0097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E7F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A3C41"/>
    <w:rsid w:val="005B7C30"/>
    <w:rsid w:val="005C1013"/>
    <w:rsid w:val="005D0707"/>
    <w:rsid w:val="005E2C15"/>
    <w:rsid w:val="005F5ABE"/>
    <w:rsid w:val="005F70B0"/>
    <w:rsid w:val="005F7B5D"/>
    <w:rsid w:val="00611447"/>
    <w:rsid w:val="006207F9"/>
    <w:rsid w:val="00625319"/>
    <w:rsid w:val="006316D7"/>
    <w:rsid w:val="006437C4"/>
    <w:rsid w:val="00656A22"/>
    <w:rsid w:val="00660D04"/>
    <w:rsid w:val="00666161"/>
    <w:rsid w:val="00666651"/>
    <w:rsid w:val="00680A0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96B98"/>
    <w:rsid w:val="008A0838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6C6D"/>
    <w:rsid w:val="00BC7F9D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D76AE"/>
    <w:rsid w:val="00CE48F0"/>
    <w:rsid w:val="00CF7C60"/>
    <w:rsid w:val="00CF7D39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3FF8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14B37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05E"/>
    <w:rsid w:val="00E97F89"/>
    <w:rsid w:val="00EB23F8"/>
    <w:rsid w:val="00EC3CDB"/>
    <w:rsid w:val="00F05EE6"/>
    <w:rsid w:val="00F06218"/>
    <w:rsid w:val="00F11F7B"/>
    <w:rsid w:val="00F200A5"/>
    <w:rsid w:val="00F21938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C59E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49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9&amp;utm_language=IT&amp;utm_source=integrated+content&amp;utm_campaign=/design-review-checklist-templates&amp;utm_medium=ic+electrical+design+review+checklist+37429+word+it&amp;lpa=ic+electrical+design+review+checklist+3742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737EBF9-7115-423B-A202-1BC9FFB0A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IC-Electrical-Design-Review-Checklist_WORD - SR edits.dotx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2020-06-15T16:37:00Z</cp:lastPrinted>
  <dcterms:created xsi:type="dcterms:W3CDTF">2020-06-25T23:02:00Z</dcterms:created>
  <dcterms:modified xsi:type="dcterms:W3CDTF">2020-06-25T23:03:00Z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