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D00" w:rsidP="00D4300C" w:rsidRDefault="00CB4DF0" w14:paraId="1BBB32E2"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French"/>
        </w:rPr>
        <w:drawing>
          <wp:anchor distT="0" distB="0" distL="114300" distR="114300" simplePos="0" relativeHeight="251658752" behindDoc="1" locked="0" layoutInCell="1" allowOverlap="1" wp14:editId="218FB179" wp14:anchorId="7875D420">
            <wp:simplePos x="0" y="0"/>
            <wp:positionH relativeFrom="column">
              <wp:posOffset>6422535</wp:posOffset>
            </wp:positionH>
            <wp:positionV relativeFrom="paragraph">
              <wp:posOffset>-52705</wp:posOffset>
            </wp:positionV>
            <wp:extent cx="2823406" cy="391819"/>
            <wp:effectExtent l="0" t="0" r="0" b="825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23406" cy="39181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459D3">
        <w:rPr>
          <w:b/>
          <w:color w:val="808080" w:themeColor="background1" w:themeShade="80"/>
          <w:sz w:val="36"/>
          <w:lang w:val="French"/>
        </w:rPr>
        <w:t xml:space="preserve">MODÈLE DE PLANIFICATION DE LA CAPACITÉ ITIL</w:t>
      </w:r>
    </w:p>
    <w:p w:rsidR="0093157F" w:rsidP="00BF475F" w:rsidRDefault="0093157F" w14:paraId="779BC9BC" w14:textId="77777777">
      <w:bookmarkStart w:name="_Toc354384082" w:id="5"/>
    </w:p>
    <w:p w:rsidR="00C51C72" w:rsidP="00BF475F" w:rsidRDefault="00C51C72" w14:paraId="2E9735FF" w14:textId="77777777"/>
    <w:p w:rsidR="00DB244A" w:rsidP="00BF475F" w:rsidRDefault="00C51C72" w14:paraId="79FF457C" w14:textId="77777777">
      <w:r w:rsidRPr="00C51C72">
        <w:rPr>
          <w:lang w:val="French"/>
        </w:rPr>
        <w:t>La gestion de la capacité ITIL garantit que la capacité actuelle du service et de l'infrastructure peut soutenir la fourniture de services en fonction des objectifs de niveau de service convenus. En outre, la planification de la capacité peut être utilisée pour calculer les ressources supplémentaires nécessaires pour soutenir la croissance future. Ce modèle fournit les informations les plus couramment utilisées lors de la planification de la capacité future.</w:t>
      </w:r>
    </w:p>
    <w:p w:rsidR="00C51C72" w:rsidP="00BF475F" w:rsidRDefault="00C51C72" w14:paraId="51199BAF" w14:textId="77777777"/>
    <w:p w:rsidRPr="00C51C72" w:rsidR="00C51C72" w:rsidP="00BF475F" w:rsidRDefault="00C51C72" w14:paraId="5E76694E" w14:textId="77777777">
      <w:pPr>
        <w:bidi w:val="false"/>
        <w:rPr>
          <w:b/>
          <w:color w:val="595959" w:themeColor="text1" w:themeTint="A6"/>
          <w:sz w:val="28"/>
        </w:rPr>
      </w:pPr>
      <w:r w:rsidRPr="00C51C72">
        <w:rPr>
          <w:b/>
          <w:color w:val="595959" w:themeColor="text1" w:themeTint="A6"/>
          <w:sz w:val="28"/>
          <w:lang w:val="French"/>
        </w:rPr>
        <w:t>PLANIFICATION DE LA CAPACITÉ</w:t>
      </w:r>
    </w:p>
    <w:p w:rsidRPr="00DB244A" w:rsidR="00C51C72" w:rsidP="00BF475F" w:rsidRDefault="00C51C72" w14:paraId="7FB2C247"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Pr="001E6381" w:rsidR="00C51C72" w:rsidTr="00CD4620" w14:paraId="1DEE06A0" w14:textId="77777777">
        <w:trPr>
          <w:trHeight w:val="720"/>
        </w:trPr>
        <w:tc>
          <w:tcPr>
            <w:tcW w:w="342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bookmarkEnd w:id="5"/>
          <w:p w:rsidRPr="00C51C72" w:rsidR="00C51C72" w:rsidP="00C51C72" w:rsidRDefault="00C51C72" w14:paraId="07D4220C" w14:textId="77777777">
            <w:pPr>
              <w:bidi w:val="false"/>
              <w:rPr>
                <w:b/>
                <w:color w:val="FFFFFF" w:themeColor="background1"/>
              </w:rPr>
            </w:pPr>
            <w:r w:rsidRPr="00C51C72">
              <w:rPr>
                <w:b/>
                <w:color w:val="FFFFFF" w:themeColor="background1"/>
                <w:lang w:val="French"/>
              </w:rPr>
              <w:t>SERVICE</w:t>
            </w:r>
          </w:p>
        </w:tc>
        <w:tc>
          <w:tcPr>
            <w:tcW w:w="3150" w:type="dxa"/>
            <w:tcBorders>
              <w:top w:val="single" w:color="BFBFBF" w:sz="4" w:space="0"/>
              <w:left w:val="nil"/>
              <w:bottom w:val="single" w:color="BFBFBF" w:sz="4" w:space="0"/>
              <w:right w:val="single" w:color="BFBFBF" w:sz="4" w:space="0"/>
            </w:tcBorders>
            <w:shd w:val="clear" w:color="000000" w:fill="333F4F"/>
            <w:vAlign w:val="center"/>
            <w:hideMark/>
          </w:tcPr>
          <w:p w:rsidRPr="00C51C72" w:rsidR="00C51C72" w:rsidP="00C51C72" w:rsidRDefault="00C51C72" w14:paraId="702ACA66" w14:textId="77777777">
            <w:pPr>
              <w:bidi w:val="false"/>
              <w:rPr>
                <w:b/>
                <w:color w:val="FFFFFF" w:themeColor="background1"/>
              </w:rPr>
            </w:pPr>
            <w:r w:rsidRPr="00C51C72">
              <w:rPr>
                <w:b/>
                <w:color w:val="FFFFFF" w:themeColor="background1"/>
                <w:lang w:val="French"/>
              </w:rPr>
              <w:t>BESOIN DE CAPACITÉ</w:t>
            </w:r>
          </w:p>
        </w:tc>
        <w:tc>
          <w:tcPr>
            <w:tcW w:w="2160" w:type="dxa"/>
            <w:tcBorders>
              <w:top w:val="single" w:color="BFBFBF" w:sz="4" w:space="0"/>
              <w:left w:val="nil"/>
              <w:bottom w:val="single" w:color="BFBFBF" w:sz="4" w:space="0"/>
              <w:right w:val="single" w:color="BFBFBF" w:sz="4" w:space="0"/>
            </w:tcBorders>
            <w:shd w:val="clear" w:color="000000" w:fill="333F4F"/>
            <w:vAlign w:val="center"/>
            <w:hideMark/>
          </w:tcPr>
          <w:p w:rsidR="00C51C72" w:rsidP="00C51C72" w:rsidRDefault="00C51C72" w14:paraId="34A3930E" w14:textId="77777777">
            <w:pPr>
              <w:bidi w:val="false"/>
              <w:rPr>
                <w:b/>
                <w:color w:val="FFFFFF" w:themeColor="background1"/>
              </w:rPr>
            </w:pPr>
            <w:r w:rsidRPr="00C51C72">
              <w:rPr>
                <w:b/>
                <w:color w:val="FFFFFF" w:themeColor="background1"/>
                <w:lang w:val="French"/>
              </w:rPr>
              <w:t xml:space="preserve">% D'AUGMENTATION </w:t>
            </w:r>
          </w:p>
          <w:p w:rsidRPr="00C51C72" w:rsidR="00C51C72" w:rsidP="00C51C72" w:rsidRDefault="00C51C72" w14:paraId="024D5E6D" w14:textId="77777777">
            <w:pPr>
              <w:bidi w:val="false"/>
              <w:rPr>
                <w:b/>
                <w:color w:val="FFFFFF" w:themeColor="background1"/>
              </w:rPr>
            </w:pPr>
            <w:r w:rsidRPr="00C51C72">
              <w:rPr>
                <w:b/>
                <w:color w:val="FFFFFF" w:themeColor="background1"/>
                <w:lang w:val="French"/>
              </w:rPr>
              <w:t>OBLIGATOIRE PAR ANNÉE</w:t>
            </w:r>
          </w:p>
        </w:tc>
        <w:tc>
          <w:tcPr>
            <w:tcW w:w="2160" w:type="dxa"/>
            <w:tcBorders>
              <w:top w:val="single" w:color="BFBFBF" w:sz="4" w:space="0"/>
              <w:left w:val="nil"/>
              <w:bottom w:val="single" w:color="BFBFBF" w:sz="4" w:space="0"/>
              <w:right w:val="single" w:color="BFBFBF" w:sz="4" w:space="0"/>
            </w:tcBorders>
            <w:shd w:val="clear" w:color="000000" w:fill="333F4F"/>
            <w:vAlign w:val="center"/>
          </w:tcPr>
          <w:p w:rsidR="00C51C72" w:rsidP="00C51C72" w:rsidRDefault="00C51C72" w14:paraId="6D2C2302" w14:textId="77777777">
            <w:pPr>
              <w:bidi w:val="false"/>
              <w:rPr>
                <w:b/>
                <w:color w:val="FFFFFF" w:themeColor="background1"/>
              </w:rPr>
            </w:pPr>
            <w:r w:rsidRPr="00C51C72">
              <w:rPr>
                <w:b/>
                <w:color w:val="FFFFFF" w:themeColor="background1"/>
                <w:lang w:val="French"/>
              </w:rPr>
              <w:t xml:space="preserve">CAPACITÉ </w:t>
            </w:r>
          </w:p>
          <w:p w:rsidRPr="00C51C72" w:rsidR="00C51C72" w:rsidP="00C51C72" w:rsidRDefault="00C51C72" w14:paraId="5147F266" w14:textId="77777777">
            <w:pPr>
              <w:bidi w:val="false"/>
              <w:rPr>
                <w:b/>
                <w:color w:val="FFFFFF" w:themeColor="background1"/>
              </w:rPr>
            </w:pPr>
            <w:r w:rsidRPr="00C51C72">
              <w:rPr>
                <w:b/>
                <w:color w:val="FFFFFF" w:themeColor="background1"/>
                <w:lang w:val="French"/>
              </w:rPr>
              <w:t>SEUIL</w:t>
            </w:r>
          </w:p>
        </w:tc>
        <w:tc>
          <w:tcPr>
            <w:tcW w:w="3689" w:type="dxa"/>
            <w:tcBorders>
              <w:top w:val="single" w:color="BFBFBF" w:sz="4" w:space="0"/>
              <w:left w:val="nil"/>
              <w:bottom w:val="single" w:color="BFBFBF" w:sz="4" w:space="0"/>
              <w:right w:val="single" w:color="BFBFBF" w:sz="4" w:space="0"/>
            </w:tcBorders>
            <w:shd w:val="clear" w:color="000000" w:fill="333F4F"/>
            <w:vAlign w:val="center"/>
          </w:tcPr>
          <w:p w:rsidRPr="00C51C72" w:rsidR="00C51C72" w:rsidP="00C51C72" w:rsidRDefault="00C51C72" w14:paraId="502B0866" w14:textId="77777777">
            <w:pPr>
              <w:bidi w:val="false"/>
              <w:rPr>
                <w:b/>
                <w:color w:val="FFFFFF" w:themeColor="background1"/>
              </w:rPr>
            </w:pPr>
            <w:r w:rsidRPr="00C51C72">
              <w:rPr>
                <w:b/>
                <w:color w:val="FFFFFF" w:themeColor="background1"/>
                <w:lang w:val="French"/>
              </w:rPr>
              <w:t>PLAN D'INTERVENTION</w:t>
            </w:r>
          </w:p>
        </w:tc>
      </w:tr>
      <w:tr w:rsidRPr="001E6381" w:rsidR="00C51C72" w:rsidTr="00CD4620" w14:paraId="3E465FCE" w14:textId="77777777">
        <w:trPr>
          <w:trHeight w:val="1440"/>
        </w:trPr>
        <w:tc>
          <w:tcPr>
            <w:tcW w:w="3420" w:type="dxa"/>
            <w:tcBorders>
              <w:top w:val="single" w:color="BFBFBF" w:sz="4" w:space="0"/>
              <w:left w:val="single" w:color="BFBFBF" w:sz="4" w:space="0"/>
              <w:bottom w:val="single" w:color="BFBFBF" w:themeColor="background1" w:themeShade="BF" w:sz="18" w:space="0"/>
              <w:right w:val="single" w:color="BFBFBF" w:sz="4" w:space="0"/>
            </w:tcBorders>
            <w:shd w:val="clear" w:color="auto" w:fill="EAEEF3"/>
            <w:hideMark/>
          </w:tcPr>
          <w:p w:rsidRPr="00C51C72" w:rsidR="00C51C72" w:rsidP="00C51C72" w:rsidRDefault="00C51C72" w14:paraId="4F80EC3C" w14:textId="77777777">
            <w:pPr>
              <w:bidi w:val="false"/>
              <w:rPr>
                <w:sz w:val="20"/>
              </w:rPr>
            </w:pPr>
            <w:r w:rsidRPr="00C51C72">
              <w:rPr>
                <w:sz w:val="20"/>
                <w:lang w:val="French"/>
              </w:rPr>
              <w:t>Stockage des e-mails</w:t>
            </w:r>
          </w:p>
        </w:tc>
        <w:tc>
          <w:tcPr>
            <w:tcW w:w="3150" w:type="dxa"/>
            <w:tcBorders>
              <w:top w:val="single" w:color="BFBFBF" w:sz="4" w:space="0"/>
              <w:left w:val="nil"/>
              <w:bottom w:val="single" w:color="BFBFBF" w:themeColor="background1" w:themeShade="BF" w:sz="18" w:space="0"/>
              <w:right w:val="single" w:color="BFBFBF" w:sz="4" w:space="0"/>
            </w:tcBorders>
            <w:shd w:val="clear" w:color="auto" w:fill="EAEEF3"/>
            <w:hideMark/>
          </w:tcPr>
          <w:p w:rsidRPr="00C51C72" w:rsidR="00C51C72" w:rsidP="00C51C72" w:rsidRDefault="00C51C72" w14:paraId="1FF397E9" w14:textId="77777777">
            <w:pPr>
              <w:bidi w:val="false"/>
              <w:rPr>
                <w:sz w:val="20"/>
              </w:rPr>
            </w:pPr>
            <w:r w:rsidRPr="00C51C72">
              <w:rPr>
                <w:sz w:val="20"/>
                <w:lang w:val="French"/>
              </w:rPr>
              <w:t>&lt;exigences de capacité&gt;</w:t>
            </w:r>
          </w:p>
        </w:tc>
        <w:tc>
          <w:tcPr>
            <w:tcW w:w="2160" w:type="dxa"/>
            <w:tcBorders>
              <w:top w:val="single" w:color="BFBFBF" w:sz="4" w:space="0"/>
              <w:left w:val="nil"/>
              <w:bottom w:val="single" w:color="BFBFBF" w:themeColor="background1" w:themeShade="BF" w:sz="18" w:space="0"/>
              <w:right w:val="single" w:color="BFBFBF" w:sz="4" w:space="0"/>
            </w:tcBorders>
            <w:shd w:val="clear" w:color="auto" w:fill="EAEEF3"/>
            <w:hideMark/>
          </w:tcPr>
          <w:p w:rsidRPr="00C51C72" w:rsidR="00C51C72" w:rsidP="00C51C72" w:rsidRDefault="00C51C72" w14:paraId="5F177E83" w14:textId="77777777">
            <w:pPr>
              <w:bidi w:val="false"/>
              <w:rPr>
                <w:sz w:val="20"/>
              </w:rPr>
            </w:pPr>
            <w:r w:rsidRPr="00C51C72">
              <w:rPr>
                <w:sz w:val="20"/>
                <w:lang w:val="French"/>
              </w:rPr>
              <w:t>&lt; augmentation estimée&gt;</w:t>
            </w:r>
          </w:p>
        </w:tc>
        <w:tc>
          <w:tcPr>
            <w:tcW w:w="2160" w:type="dxa"/>
            <w:tcBorders>
              <w:top w:val="single" w:color="BFBFBF" w:sz="4" w:space="0"/>
              <w:left w:val="nil"/>
              <w:bottom w:val="single" w:color="BFBFBF" w:themeColor="background1" w:themeShade="BF" w:sz="18" w:space="0"/>
              <w:right w:val="single" w:color="BFBFBF" w:sz="4" w:space="0"/>
            </w:tcBorders>
            <w:shd w:val="clear" w:color="auto" w:fill="EAEEF3"/>
          </w:tcPr>
          <w:p w:rsidRPr="00C51C72" w:rsidR="00C51C72" w:rsidP="00C51C72" w:rsidRDefault="00C51C72" w14:paraId="235D62A0" w14:textId="77777777">
            <w:pPr>
              <w:bidi w:val="false"/>
              <w:rPr>
                <w:sz w:val="20"/>
              </w:rPr>
            </w:pPr>
            <w:r w:rsidRPr="00C51C72">
              <w:rPr>
                <w:sz w:val="20"/>
                <w:lang w:val="French"/>
              </w:rPr>
              <w:t>&lt;Quelle capacité nécessite un changement ?&gt;</w:t>
            </w:r>
          </w:p>
        </w:tc>
        <w:tc>
          <w:tcPr>
            <w:tcW w:w="3689" w:type="dxa"/>
            <w:tcBorders>
              <w:top w:val="single" w:color="BFBFBF" w:sz="4" w:space="0"/>
              <w:left w:val="nil"/>
              <w:bottom w:val="single" w:color="BFBFBF" w:themeColor="background1" w:themeShade="BF" w:sz="18" w:space="0"/>
              <w:right w:val="single" w:color="BFBFBF" w:sz="4" w:space="0"/>
            </w:tcBorders>
            <w:shd w:val="clear" w:color="auto" w:fill="EAEEF3"/>
          </w:tcPr>
          <w:p w:rsidRPr="00C51C72" w:rsidR="00C51C72" w:rsidP="00C51C72" w:rsidRDefault="00C51C72" w14:paraId="509D5157" w14:textId="77777777">
            <w:pPr>
              <w:bidi w:val="false"/>
              <w:rPr>
                <w:sz w:val="20"/>
              </w:rPr>
            </w:pPr>
            <w:r w:rsidRPr="00C51C72">
              <w:rPr>
                <w:sz w:val="20"/>
                <w:lang w:val="French"/>
              </w:rPr>
              <w:t>&lt; Quel est le plan lorsqu'un seuil est atteint ?&gt;</w:t>
            </w:r>
          </w:p>
        </w:tc>
      </w:tr>
    </w:tbl>
    <w:p w:rsidR="00C51C72" w:rsidP="00197419" w:rsidRDefault="00C51C72" w14:paraId="2CD63C93" w14:textId="77777777"/>
    <w:p w:rsidR="00C51C72" w:rsidP="00197419" w:rsidRDefault="00C51C72" w14:paraId="31DEABF8" w14:textId="77777777"/>
    <w:p w:rsidR="00197419" w:rsidP="00197419" w:rsidRDefault="00C51C72" w14:paraId="46781765" w14:textId="77777777">
      <w:r w:rsidRPr="00C51C72">
        <w:rPr>
          <w:lang w:val="French"/>
        </w:rPr>
        <w:t>Lorsque vous analysez les services informatiques fournis à l'entreprise, il est essentiel d'évaluer l'impact des temps d'arrêt. Ce tableau d'analyse d'impact sur l'entreprise peut être utilisé pour bien comprendre la criticité de chaque service et pourquoi.</w:t>
      </w:r>
    </w:p>
    <w:p w:rsidR="00C51C72" w:rsidP="00197419" w:rsidRDefault="00C51C72" w14:paraId="0826506A" w14:textId="77777777"/>
    <w:p w:rsidRPr="00C51C72" w:rsidR="00C51C72" w:rsidP="00197419" w:rsidRDefault="00C51C72" w14:paraId="40E7BA5D" w14:textId="77777777">
      <w:pPr>
        <w:bidi w:val="false"/>
        <w:rPr>
          <w:b/>
          <w:color w:val="595959" w:themeColor="text1" w:themeTint="A6"/>
          <w:sz w:val="28"/>
          <w:szCs w:val="28"/>
        </w:rPr>
      </w:pPr>
      <w:r w:rsidRPr="00C51C72">
        <w:rPr>
          <w:b/>
          <w:color w:val="595959" w:themeColor="text1" w:themeTint="A6"/>
          <w:sz w:val="28"/>
          <w:szCs w:val="28"/>
          <w:lang w:val="French"/>
        </w:rPr>
        <w:t>ANALYSE DE L'IMPACT SUR L'ENTREPRISE</w:t>
      </w:r>
    </w:p>
    <w:p w:rsidRPr="00BF475F" w:rsidR="00C51C72" w:rsidP="00197419" w:rsidRDefault="00C51C72" w14:paraId="14E5630C"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Pr="001E6381" w:rsidR="00C51C72" w:rsidTr="00CD4620" w14:paraId="0B4727DF" w14:textId="77777777">
        <w:trPr>
          <w:trHeight w:val="720"/>
        </w:trPr>
        <w:tc>
          <w:tcPr>
            <w:tcW w:w="3420" w:type="dxa"/>
            <w:tcBorders>
              <w:top w:val="single" w:color="BFBFBF" w:sz="4" w:space="0"/>
              <w:left w:val="single" w:color="BFBFBF" w:sz="4" w:space="0"/>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F156DFE" w14:textId="77777777">
            <w:pPr>
              <w:bidi w:val="false"/>
              <w:rPr>
                <w:b/>
                <w:color w:val="FFFFFF" w:themeColor="background1"/>
              </w:rPr>
            </w:pPr>
            <w:r w:rsidRPr="00C51C72">
              <w:rPr>
                <w:b/>
                <w:color w:val="FFFFFF" w:themeColor="background1"/>
                <w:lang w:val="French"/>
              </w:rPr>
              <w:t>SERVICE</w:t>
            </w:r>
          </w:p>
        </w:tc>
        <w:tc>
          <w:tcPr>
            <w:tcW w:w="1620" w:type="dxa"/>
            <w:tcBorders>
              <w:top w:val="single" w:color="BFBFBF" w:sz="4" w:space="0"/>
              <w:left w:val="nil"/>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42990AD" w14:textId="77777777">
            <w:pPr>
              <w:bidi w:val="false"/>
              <w:rPr>
                <w:b/>
                <w:color w:val="FFFFFF" w:themeColor="background1"/>
              </w:rPr>
            </w:pPr>
            <w:r w:rsidRPr="00C51C72">
              <w:rPr>
                <w:b/>
                <w:color w:val="FFFFFF" w:themeColor="background1"/>
                <w:lang w:val="French"/>
              </w:rPr>
              <w:t>IMPACT</w:t>
            </w:r>
          </w:p>
        </w:tc>
        <w:tc>
          <w:tcPr>
            <w:tcW w:w="1530" w:type="dxa"/>
            <w:tcBorders>
              <w:top w:val="single" w:color="BFBFBF" w:sz="4" w:space="0"/>
              <w:left w:val="nil"/>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9A009CD" w14:textId="77777777">
            <w:pPr>
              <w:bidi w:val="false"/>
              <w:rPr>
                <w:b/>
                <w:color w:val="FFFFFF" w:themeColor="background1"/>
              </w:rPr>
            </w:pPr>
            <w:r w:rsidRPr="00C51C72">
              <w:rPr>
                <w:b/>
                <w:color w:val="FFFFFF" w:themeColor="background1"/>
                <w:lang w:val="French"/>
              </w:rPr>
              <w:t>COÛT DE L'IMPACT</w:t>
            </w:r>
          </w:p>
        </w:tc>
        <w:tc>
          <w:tcPr>
            <w:tcW w:w="8009" w:type="dxa"/>
            <w:tcBorders>
              <w:top w:val="single" w:color="BFBFBF" w:sz="4" w:space="0"/>
              <w:left w:val="nil"/>
              <w:bottom w:val="single" w:color="BFBFBF" w:sz="4" w:space="0"/>
              <w:right w:val="single" w:color="BFBFBF" w:sz="4" w:space="0"/>
            </w:tcBorders>
            <w:shd w:val="clear" w:color="auto" w:fill="404040" w:themeFill="text1" w:themeFillTint="BF"/>
            <w:vAlign w:val="center"/>
          </w:tcPr>
          <w:p w:rsidRPr="00C51C72" w:rsidR="00C51C72" w:rsidP="00C51C72" w:rsidRDefault="00C51C72" w14:paraId="4BA4C5DA" w14:textId="77777777">
            <w:pPr>
              <w:bidi w:val="false"/>
              <w:rPr>
                <w:b/>
                <w:color w:val="FFFFFF" w:themeColor="background1"/>
              </w:rPr>
            </w:pPr>
            <w:r w:rsidRPr="00C51C72">
              <w:rPr>
                <w:b/>
                <w:color w:val="FFFFFF" w:themeColor="background1"/>
                <w:lang w:val="French"/>
              </w:rPr>
              <w:t>DÉTAILS</w:t>
            </w:r>
          </w:p>
        </w:tc>
      </w:tr>
      <w:tr w:rsidRPr="001E6381" w:rsidR="00C51C72" w:rsidTr="00CD4620" w14:paraId="148A2B13" w14:textId="77777777">
        <w:trPr>
          <w:trHeight w:val="2403"/>
        </w:trPr>
        <w:tc>
          <w:tcPr>
            <w:tcW w:w="3420" w:type="dxa"/>
            <w:tcBorders>
              <w:top w:val="single" w:color="BFBFBF" w:sz="4" w:space="0"/>
              <w:left w:val="single" w:color="BFBFBF" w:sz="4" w:space="0"/>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43D14A29" w14:textId="77777777">
            <w:r>
              <w:rPr>
                <w:lang w:val="French"/>
              </w:rPr>
              <w:t>Internet</w:t>
            </w:r>
          </w:p>
        </w:tc>
        <w:tc>
          <w:tcPr>
            <w:tcW w:w="1620"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4F16F0EB" w14:textId="77777777">
            <w:r>
              <w:rPr>
                <w:lang w:val="French"/>
              </w:rPr>
              <w:t>Critique</w:t>
            </w:r>
          </w:p>
        </w:tc>
        <w:tc>
          <w:tcPr>
            <w:tcW w:w="1530"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3E254209" w14:textId="77777777">
            <w:r>
              <w:rPr>
                <w:lang w:val="French"/>
              </w:rPr>
              <w:t>5 000 $/heure</w:t>
            </w:r>
          </w:p>
        </w:tc>
        <w:tc>
          <w:tcPr>
            <w:tcW w:w="8009"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tcPr>
          <w:p w:rsidR="00C51C72" w:rsidP="00C51C72" w:rsidRDefault="00C51C72" w14:paraId="366324DE" w14:textId="77777777">
            <w:r>
              <w:rPr>
                <w:lang w:val="French"/>
              </w:rPr>
              <w:t xml:space="preserve">L'ensemble de l'organisation dépend de l'accès à Internet pendant les heures de bureau. Sans accès à Internet, les services de vente, de support, de comptabilité et de recherche seront incapables d'effectuer leur travail, ce qui entraînera un arrêt des activités génératrices de revenus. </w:t>
            </w:r>
          </w:p>
        </w:tc>
      </w:tr>
    </w:tbl>
    <w:p w:rsidR="00C51C72" w:rsidP="001D4D30" w:rsidRDefault="00C51C72" w14:paraId="13A323E3" w14:textId="77777777">
      <w:pPr>
        <w:pStyle w:val="Heading1"/>
        <w:bidi w:val="false"/>
        <w:spacing w:line="276" w:lineRule="auto"/>
        <w:sectPr w:rsidR="00C51C72" w:rsidSect="00CD4620">
          <w:footerReference w:type="even" r:id="rId13"/>
          <w:footerReference w:type="default" r:id="rId14"/>
          <w:pgSz w:w="15840" w:h="12240" w:orient="landscape"/>
          <w:pgMar w:top="639" w:right="720" w:bottom="720" w:left="720" w:header="720" w:footer="720" w:gutter="0"/>
          <w:cols w:space="720"/>
          <w:docGrid w:linePitch="360"/>
        </w:sectPr>
      </w:pPr>
    </w:p>
    <w:p w:rsidR="00C51C72" w:rsidP="00C51C72" w:rsidRDefault="00C51C72" w14:paraId="74A486D7" w14:textId="77777777"/>
    <w:p w:rsidRPr="00C51C72" w:rsidR="00C51C72" w:rsidP="00C51C72" w:rsidRDefault="00C51C72" w14:paraId="66D5DBF7" w14:textId="77777777">
      <w:pPr>
        <w:bidi w:val="false"/>
        <w:rPr>
          <w:b/>
          <w:color w:val="595959" w:themeColor="text1" w:themeTint="A6"/>
          <w:sz w:val="28"/>
        </w:rPr>
      </w:pPr>
      <w:r w:rsidRPr="00C51C72">
        <w:rPr>
          <w:b/>
          <w:color w:val="595959" w:themeColor="text1" w:themeTint="A6"/>
          <w:sz w:val="28"/>
          <w:lang w:val="French"/>
        </w:rPr>
        <w:t>PLANIFICATION DE LA CAPACITÉ</w:t>
      </w:r>
    </w:p>
    <w:p w:rsidRPr="00DB244A" w:rsidR="00C51C72" w:rsidP="00C51C72" w:rsidRDefault="00C51C72" w14:paraId="3564884B"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Pr="001E6381" w:rsidR="00C51C72" w:rsidTr="00C51C72" w14:paraId="2FD9007F" w14:textId="77777777">
        <w:trPr>
          <w:trHeight w:val="720"/>
        </w:trPr>
        <w:tc>
          <w:tcPr>
            <w:tcW w:w="3420" w:type="dxa"/>
            <w:tcBorders>
              <w:top w:val="single" w:color="BFBFBF" w:sz="4" w:space="0"/>
              <w:left w:val="single" w:color="BFBFBF" w:sz="4" w:space="0"/>
              <w:bottom w:val="single" w:color="BFBFBF" w:themeColor="background1" w:themeShade="BF" w:sz="4" w:space="0"/>
              <w:right w:val="single" w:color="BFBFBF" w:sz="4" w:space="0"/>
            </w:tcBorders>
            <w:shd w:val="clear" w:color="000000" w:fill="333F4F"/>
            <w:vAlign w:val="center"/>
            <w:hideMark/>
          </w:tcPr>
          <w:p w:rsidRPr="00C51C72" w:rsidR="00C51C72" w:rsidP="000C08FC" w:rsidRDefault="00C51C72" w14:paraId="6CCD7EDC" w14:textId="77777777">
            <w:pPr>
              <w:bidi w:val="false"/>
              <w:rPr>
                <w:b/>
                <w:color w:val="FFFFFF" w:themeColor="background1"/>
              </w:rPr>
            </w:pPr>
            <w:r w:rsidRPr="00C51C72">
              <w:rPr>
                <w:b/>
                <w:color w:val="FFFFFF" w:themeColor="background1"/>
                <w:lang w:val="French"/>
              </w:rPr>
              <w:t>SERVICE</w:t>
            </w:r>
          </w:p>
        </w:tc>
        <w:tc>
          <w:tcPr>
            <w:tcW w:w="3150" w:type="dxa"/>
            <w:tcBorders>
              <w:top w:val="single" w:color="BFBFBF" w:sz="4" w:space="0"/>
              <w:left w:val="nil"/>
              <w:bottom w:val="single" w:color="BFBFBF" w:themeColor="background1" w:themeShade="BF" w:sz="4" w:space="0"/>
              <w:right w:val="single" w:color="BFBFBF" w:sz="4" w:space="0"/>
            </w:tcBorders>
            <w:shd w:val="clear" w:color="000000" w:fill="333F4F"/>
            <w:vAlign w:val="center"/>
            <w:hideMark/>
          </w:tcPr>
          <w:p w:rsidRPr="00C51C72" w:rsidR="00C51C72" w:rsidP="000C08FC" w:rsidRDefault="00C51C72" w14:paraId="2288A10E" w14:textId="77777777">
            <w:pPr>
              <w:bidi w:val="false"/>
              <w:rPr>
                <w:b/>
                <w:color w:val="FFFFFF" w:themeColor="background1"/>
              </w:rPr>
            </w:pPr>
            <w:r w:rsidRPr="00C51C72">
              <w:rPr>
                <w:b/>
                <w:color w:val="FFFFFF" w:themeColor="background1"/>
                <w:lang w:val="French"/>
              </w:rPr>
              <w:t>BESOIN DE CAPACITÉ</w:t>
            </w:r>
          </w:p>
        </w:tc>
        <w:tc>
          <w:tcPr>
            <w:tcW w:w="2160" w:type="dxa"/>
            <w:tcBorders>
              <w:top w:val="single" w:color="BFBFBF" w:sz="4" w:space="0"/>
              <w:left w:val="nil"/>
              <w:bottom w:val="single" w:color="BFBFBF" w:themeColor="background1" w:themeShade="BF" w:sz="4" w:space="0"/>
              <w:right w:val="single" w:color="BFBFBF" w:sz="4" w:space="0"/>
            </w:tcBorders>
            <w:shd w:val="clear" w:color="000000" w:fill="333F4F"/>
            <w:vAlign w:val="center"/>
            <w:hideMark/>
          </w:tcPr>
          <w:p w:rsidR="00C51C72" w:rsidP="000C08FC" w:rsidRDefault="00C51C72" w14:paraId="6E97558C" w14:textId="77777777">
            <w:pPr>
              <w:bidi w:val="false"/>
              <w:rPr>
                <w:b/>
                <w:color w:val="FFFFFF" w:themeColor="background1"/>
              </w:rPr>
            </w:pPr>
            <w:r w:rsidRPr="00C51C72">
              <w:rPr>
                <w:b/>
                <w:color w:val="FFFFFF" w:themeColor="background1"/>
                <w:lang w:val="French"/>
              </w:rPr>
              <w:t xml:space="preserve">% D'AUGMENTATION </w:t>
            </w:r>
          </w:p>
          <w:p w:rsidRPr="00C51C72" w:rsidR="00C51C72" w:rsidP="000C08FC" w:rsidRDefault="00C51C72" w14:paraId="3EB9D64B" w14:textId="77777777">
            <w:pPr>
              <w:bidi w:val="false"/>
              <w:rPr>
                <w:b/>
                <w:color w:val="FFFFFF" w:themeColor="background1"/>
              </w:rPr>
            </w:pPr>
            <w:r w:rsidRPr="00C51C72">
              <w:rPr>
                <w:b/>
                <w:color w:val="FFFFFF" w:themeColor="background1"/>
                <w:lang w:val="French"/>
              </w:rPr>
              <w:t>OBLIGATOIRE PAR ANNÉE</w:t>
            </w:r>
          </w:p>
        </w:tc>
        <w:tc>
          <w:tcPr>
            <w:tcW w:w="2160" w:type="dxa"/>
            <w:tcBorders>
              <w:top w:val="single" w:color="BFBFBF" w:sz="4" w:space="0"/>
              <w:left w:val="nil"/>
              <w:bottom w:val="single" w:color="BFBFBF" w:themeColor="background1" w:themeShade="BF" w:sz="4" w:space="0"/>
              <w:right w:val="single" w:color="BFBFBF" w:sz="4" w:space="0"/>
            </w:tcBorders>
            <w:shd w:val="clear" w:color="000000" w:fill="333F4F"/>
            <w:vAlign w:val="center"/>
          </w:tcPr>
          <w:p w:rsidR="00C51C72" w:rsidP="000C08FC" w:rsidRDefault="00C51C72" w14:paraId="7A5ECD97" w14:textId="77777777">
            <w:pPr>
              <w:bidi w:val="false"/>
              <w:rPr>
                <w:b/>
                <w:color w:val="FFFFFF" w:themeColor="background1"/>
              </w:rPr>
            </w:pPr>
            <w:r w:rsidRPr="00C51C72">
              <w:rPr>
                <w:b/>
                <w:color w:val="FFFFFF" w:themeColor="background1"/>
                <w:lang w:val="French"/>
              </w:rPr>
              <w:t xml:space="preserve">CAPACITÉ </w:t>
            </w:r>
          </w:p>
          <w:p w:rsidRPr="00C51C72" w:rsidR="00C51C72" w:rsidP="000C08FC" w:rsidRDefault="00C51C72" w14:paraId="22020B99" w14:textId="77777777">
            <w:pPr>
              <w:bidi w:val="false"/>
              <w:rPr>
                <w:b/>
                <w:color w:val="FFFFFF" w:themeColor="background1"/>
              </w:rPr>
            </w:pPr>
            <w:r w:rsidRPr="00C51C72">
              <w:rPr>
                <w:b/>
                <w:color w:val="FFFFFF" w:themeColor="background1"/>
                <w:lang w:val="French"/>
              </w:rPr>
              <w:t>SEUIL</w:t>
            </w:r>
          </w:p>
        </w:tc>
        <w:tc>
          <w:tcPr>
            <w:tcW w:w="3689" w:type="dxa"/>
            <w:tcBorders>
              <w:top w:val="single" w:color="BFBFBF" w:sz="4" w:space="0"/>
              <w:left w:val="nil"/>
              <w:bottom w:val="single" w:color="BFBFBF" w:themeColor="background1" w:themeShade="BF" w:sz="4" w:space="0"/>
              <w:right w:val="single" w:color="BFBFBF" w:sz="4" w:space="0"/>
            </w:tcBorders>
            <w:shd w:val="clear" w:color="000000" w:fill="333F4F"/>
            <w:vAlign w:val="center"/>
          </w:tcPr>
          <w:p w:rsidRPr="00C51C72" w:rsidR="00C51C72" w:rsidP="000C08FC" w:rsidRDefault="00C51C72" w14:paraId="4383BC3B" w14:textId="77777777">
            <w:pPr>
              <w:bidi w:val="false"/>
              <w:rPr>
                <w:b/>
                <w:color w:val="FFFFFF" w:themeColor="background1"/>
              </w:rPr>
            </w:pPr>
            <w:r w:rsidRPr="00C51C72">
              <w:rPr>
                <w:b/>
                <w:color w:val="FFFFFF" w:themeColor="background1"/>
                <w:lang w:val="French"/>
              </w:rPr>
              <w:t>PLAN D'INTERVENTION</w:t>
            </w:r>
          </w:p>
        </w:tc>
      </w:tr>
      <w:tr w:rsidRPr="001E6381" w:rsidR="00C51C72" w:rsidTr="00C51C72" w14:paraId="1DED54C4"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32F4D28B"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753DE021"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61CC56AF"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77266BC9"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1801F3A9" w14:textId="77777777">
            <w:pPr>
              <w:bidi w:val="false"/>
              <w:rPr>
                <w:sz w:val="20"/>
              </w:rPr>
            </w:pPr>
          </w:p>
        </w:tc>
      </w:tr>
      <w:tr w:rsidRPr="001E6381" w:rsidR="00C51C72" w:rsidTr="00C51C72" w14:paraId="4B94E162"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34D9A9C9"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D5361E8"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22DFCB9D"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7E9300B3"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688EDBD8" w14:textId="77777777">
            <w:pPr>
              <w:bidi w:val="false"/>
              <w:rPr>
                <w:sz w:val="20"/>
              </w:rPr>
            </w:pPr>
          </w:p>
        </w:tc>
      </w:tr>
      <w:tr w:rsidRPr="001E6381" w:rsidR="00C51C72" w:rsidTr="00C51C72" w14:paraId="3F8AF037"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997465E"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B734EDB"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01A4DEB6"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D00939B"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0A2B7096" w14:textId="77777777">
            <w:pPr>
              <w:bidi w:val="false"/>
              <w:rPr>
                <w:sz w:val="20"/>
              </w:rPr>
            </w:pPr>
          </w:p>
        </w:tc>
      </w:tr>
      <w:tr w:rsidRPr="001E6381" w:rsidR="00C51C72" w:rsidTr="00C51C72" w14:paraId="35808F77"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502E3546"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7BEA4EF"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07CA2AE3"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71DBF392"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E1C0F38" w14:textId="77777777">
            <w:pPr>
              <w:bidi w:val="false"/>
              <w:rPr>
                <w:sz w:val="20"/>
              </w:rPr>
            </w:pPr>
          </w:p>
        </w:tc>
      </w:tr>
    </w:tbl>
    <w:p w:rsidR="00C51C72" w:rsidP="00C51C72" w:rsidRDefault="00C51C72" w14:paraId="200CA3F2" w14:textId="77777777"/>
    <w:p w:rsidRPr="00C51C72" w:rsidR="00CD4620" w:rsidP="00CD4620" w:rsidRDefault="00CD4620" w14:paraId="1FFA3AFB" w14:textId="77777777">
      <w:pPr>
        <w:bidi w:val="false"/>
        <w:rPr>
          <w:b/>
          <w:color w:val="595959" w:themeColor="text1" w:themeTint="A6"/>
          <w:sz w:val="28"/>
          <w:szCs w:val="28"/>
        </w:rPr>
      </w:pPr>
      <w:r w:rsidRPr="00C51C72">
        <w:rPr>
          <w:b/>
          <w:color w:val="595959" w:themeColor="text1" w:themeTint="A6"/>
          <w:sz w:val="28"/>
          <w:szCs w:val="28"/>
          <w:lang w:val="French"/>
        </w:rPr>
        <w:lastRenderedPageBreak/>
        <w:t>ANALYSE DE L'IMPACT SUR L'ENTREPRISE</w:t>
      </w:r>
    </w:p>
    <w:p w:rsidRPr="00BF475F" w:rsidR="00CD4620" w:rsidP="00CD4620" w:rsidRDefault="00CD4620" w14:paraId="5DB56E46"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Pr="001E6381" w:rsidR="00CD4620" w:rsidTr="00CD4620" w14:paraId="2084F577" w14:textId="77777777">
        <w:trPr>
          <w:trHeight w:val="720"/>
        </w:trPr>
        <w:tc>
          <w:tcPr>
            <w:tcW w:w="3420" w:type="dxa"/>
            <w:tcBorders>
              <w:top w:val="single" w:color="BFBFBF" w:sz="4" w:space="0"/>
              <w:left w:val="single" w:color="BFBFBF" w:sz="4" w:space="0"/>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14544B06" w14:textId="77777777">
            <w:pPr>
              <w:bidi w:val="false"/>
              <w:rPr>
                <w:b/>
                <w:color w:val="FFFFFF" w:themeColor="background1"/>
              </w:rPr>
            </w:pPr>
            <w:r w:rsidRPr="00C51C72">
              <w:rPr>
                <w:b/>
                <w:color w:val="FFFFFF" w:themeColor="background1"/>
                <w:lang w:val="French"/>
              </w:rPr>
              <w:t>SERVICE</w:t>
            </w:r>
          </w:p>
        </w:tc>
        <w:tc>
          <w:tcPr>
            <w:tcW w:w="1620"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00CEE59F" w14:textId="77777777">
            <w:pPr>
              <w:bidi w:val="false"/>
              <w:rPr>
                <w:b/>
                <w:color w:val="FFFFFF" w:themeColor="background1"/>
              </w:rPr>
            </w:pPr>
            <w:r w:rsidRPr="00C51C72">
              <w:rPr>
                <w:b/>
                <w:color w:val="FFFFFF" w:themeColor="background1"/>
                <w:lang w:val="French"/>
              </w:rPr>
              <w:t>IMPACT</w:t>
            </w:r>
          </w:p>
        </w:tc>
        <w:tc>
          <w:tcPr>
            <w:tcW w:w="1530"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1C4BC055" w14:textId="77777777">
            <w:pPr>
              <w:bidi w:val="false"/>
              <w:rPr>
                <w:b/>
                <w:color w:val="FFFFFF" w:themeColor="background1"/>
              </w:rPr>
            </w:pPr>
            <w:r w:rsidRPr="00C51C72">
              <w:rPr>
                <w:b/>
                <w:color w:val="FFFFFF" w:themeColor="background1"/>
                <w:lang w:val="French"/>
              </w:rPr>
              <w:t>COÛT DE L'IMPACT</w:t>
            </w:r>
          </w:p>
        </w:tc>
        <w:tc>
          <w:tcPr>
            <w:tcW w:w="8009"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tcPr>
          <w:p w:rsidRPr="00C51C72" w:rsidR="00CD4620" w:rsidP="000C08FC" w:rsidRDefault="00CD4620" w14:paraId="211E3FDE" w14:textId="77777777">
            <w:pPr>
              <w:bidi w:val="false"/>
              <w:rPr>
                <w:b/>
                <w:color w:val="FFFFFF" w:themeColor="background1"/>
              </w:rPr>
            </w:pPr>
            <w:r w:rsidRPr="00C51C72">
              <w:rPr>
                <w:b/>
                <w:color w:val="FFFFFF" w:themeColor="background1"/>
                <w:lang w:val="French"/>
              </w:rPr>
              <w:t>DÉTAILS</w:t>
            </w:r>
          </w:p>
        </w:tc>
      </w:tr>
      <w:tr w:rsidRPr="001E6381" w:rsidR="00CD4620" w:rsidTr="00CD4620" w14:paraId="01709F2F"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7C98ED7"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7A799D90"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69EA280"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ECCCA10" w14:textId="77777777"/>
        </w:tc>
      </w:tr>
      <w:tr w:rsidRPr="001E6381" w:rsidR="00CD4620" w:rsidTr="00CD4620" w14:paraId="42C0EA0B"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897799B"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46211D9B"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7F7990A2"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75AE8212" w14:textId="77777777"/>
        </w:tc>
      </w:tr>
      <w:tr w:rsidRPr="001E6381" w:rsidR="00CD4620" w:rsidTr="00CD4620" w14:paraId="33C2EB6C"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7DDF8B6C"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03F4AFDD"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5D0B6E0D"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1A89CE7A" w14:textId="77777777"/>
        </w:tc>
      </w:tr>
      <w:tr w:rsidRPr="001E6381" w:rsidR="00CD4620" w:rsidTr="00CD4620" w14:paraId="780F60F0"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7CE648D"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23F458A8"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6FF9D9EE"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F2A6271" w14:textId="77777777"/>
        </w:tc>
      </w:tr>
    </w:tbl>
    <w:p w:rsidRPr="00CD4620" w:rsidR="00CD4620" w:rsidP="00CD4620" w:rsidRDefault="00CD4620" w14:paraId="0106D9DE" w14:textId="77777777">
      <w:pPr>
        <w:bidi w:val="false"/>
        <w:sectPr w:rsidRPr="00CD4620" w:rsidR="00CD4620" w:rsidSect="00C51C72">
          <w:pgSz w:w="15840" w:h="12240" w:orient="landscape"/>
          <w:pgMar w:top="513" w:right="720" w:bottom="720" w:left="720" w:header="720" w:footer="720" w:gutter="0"/>
          <w:cols w:space="720"/>
          <w:docGrid w:linePitch="360"/>
        </w:sectPr>
      </w:pPr>
    </w:p>
    <w:p w:rsidR="003E1C6F" w:rsidP="008E5F44" w:rsidRDefault="003E1C6F" w14:paraId="7EE0C4BB" w14:textId="77777777"/>
    <w:p w:rsidRPr="008E5F44" w:rsidR="00C51C72" w:rsidP="008E5F44" w:rsidRDefault="00C51C72" w14:paraId="0FE824C9" w14:textId="77777777"/>
    <w:p w:rsidRPr="00491059" w:rsidR="00FF51C2" w:rsidP="00D4300C" w:rsidRDefault="00FF51C2" w14:paraId="57D7F2C8"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6BBE8DE5" w14:textId="77777777">
        <w:trPr>
          <w:trHeight w:val="2663"/>
        </w:trPr>
        <w:tc>
          <w:tcPr>
            <w:tcW w:w="10583" w:type="dxa"/>
          </w:tcPr>
          <w:p w:rsidRPr="00CB3106" w:rsidR="00FF51C2" w:rsidP="00CB3106" w:rsidRDefault="00FF51C2" w14:paraId="1289D29A" w14:textId="77777777">
            <w:pPr>
              <w:bidi w:val="false"/>
              <w:jc w:val="center"/>
              <w:rPr>
                <w:b/>
                <w:sz w:val="21"/>
              </w:rPr>
            </w:pPr>
            <w:r w:rsidRPr="00CB3106">
              <w:rPr>
                <w:b/>
                <w:sz w:val="21"/>
                <w:lang w:val="French"/>
              </w:rPr>
              <w:t>DÉMENTI</w:t>
            </w:r>
          </w:p>
          <w:p w:rsidRPr="00491059" w:rsidR="00FF51C2" w:rsidP="00D4300C" w:rsidRDefault="00FF51C2" w14:paraId="4C611FA8" w14:textId="77777777"/>
          <w:p w:rsidRPr="00491059" w:rsidR="00FF51C2" w:rsidP="00BA1CA5" w:rsidRDefault="00FF51C2" w14:paraId="45085556" w14:textId="77777777">
            <w:pPr>
              <w:bidi w:val="false"/>
              <w:spacing w:line="276" w:lineRule="auto"/>
              <w:rPr>
                <w:sz w:val="20"/>
              </w:rPr>
            </w:pPr>
            <w:r w:rsidRPr="00CB3106">
              <w:rPr>
                <w:sz w:val="21"/>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491059" w:rsidR="006B5ECE" w:rsidP="00D4300C" w:rsidRDefault="006B5ECE" w14:paraId="0856793D"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3258" w14:textId="77777777" w:rsidR="00222918" w:rsidRDefault="00222918" w:rsidP="00D4300C">
      <w:r>
        <w:separator/>
      </w:r>
    </w:p>
  </w:endnote>
  <w:endnote w:type="continuationSeparator" w:id="0">
    <w:p w14:paraId="70E8432D" w14:textId="77777777" w:rsidR="00222918" w:rsidRDefault="0022291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029364"/>
      <w:docPartObj>
        <w:docPartGallery w:val="Page Numbers (Bottom of Page)"/>
        <w:docPartUnique/>
      </w:docPartObj>
    </w:sdtPr>
    <w:sdtEndPr>
      <w:rPr>
        <w:rStyle w:val="PageNumber"/>
      </w:rPr>
    </w:sdtEndPr>
    <w:sdtContent>
      <w:p w14:paraId="795056D4" w14:textId="77777777"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00CBD"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3B3"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ED12" w14:textId="77777777" w:rsidR="00222918" w:rsidRDefault="00222918" w:rsidP="00D4300C">
      <w:r>
        <w:separator/>
      </w:r>
    </w:p>
  </w:footnote>
  <w:footnote w:type="continuationSeparator" w:id="0">
    <w:p w14:paraId="7F16E973" w14:textId="77777777" w:rsidR="00222918" w:rsidRDefault="00222918"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42"/>
  </w:num>
  <w:num w:numId="13">
    <w:abstractNumId w:val="39"/>
  </w:num>
  <w:num w:numId="14">
    <w:abstractNumId w:val="23"/>
  </w:num>
  <w:num w:numId="15">
    <w:abstractNumId w:val="19"/>
  </w:num>
  <w:num w:numId="16">
    <w:abstractNumId w:val="27"/>
  </w:num>
  <w:num w:numId="17">
    <w:abstractNumId w:val="33"/>
  </w:num>
  <w:num w:numId="18">
    <w:abstractNumId w:val="32"/>
  </w:num>
  <w:num w:numId="19">
    <w:abstractNumId w:val="16"/>
  </w:num>
  <w:num w:numId="20">
    <w:abstractNumId w:val="41"/>
  </w:num>
  <w:num w:numId="21">
    <w:abstractNumId w:val="35"/>
  </w:num>
  <w:num w:numId="22">
    <w:abstractNumId w:val="14"/>
  </w:num>
  <w:num w:numId="23">
    <w:abstractNumId w:val="17"/>
  </w:num>
  <w:num w:numId="24">
    <w:abstractNumId w:val="10"/>
  </w:num>
  <w:num w:numId="25">
    <w:abstractNumId w:val="25"/>
  </w:num>
  <w:num w:numId="26">
    <w:abstractNumId w:val="13"/>
  </w:num>
  <w:num w:numId="27">
    <w:abstractNumId w:val="18"/>
  </w:num>
  <w:num w:numId="28">
    <w:abstractNumId w:val="24"/>
  </w:num>
  <w:num w:numId="29">
    <w:abstractNumId w:val="21"/>
  </w:num>
  <w:num w:numId="30">
    <w:abstractNumId w:val="38"/>
  </w:num>
  <w:num w:numId="31">
    <w:abstractNumId w:val="36"/>
  </w:num>
  <w:num w:numId="32">
    <w:abstractNumId w:val="12"/>
  </w:num>
  <w:num w:numId="33">
    <w:abstractNumId w:val="20"/>
  </w:num>
  <w:num w:numId="34">
    <w:abstractNumId w:val="40"/>
  </w:num>
  <w:num w:numId="35">
    <w:abstractNumId w:val="29"/>
  </w:num>
  <w:num w:numId="36">
    <w:abstractNumId w:val="28"/>
  </w:num>
  <w:num w:numId="37">
    <w:abstractNumId w:val="31"/>
  </w:num>
  <w:num w:numId="38">
    <w:abstractNumId w:val="26"/>
  </w:num>
  <w:num w:numId="39">
    <w:abstractNumId w:val="15"/>
  </w:num>
  <w:num w:numId="40">
    <w:abstractNumId w:val="37"/>
  </w:num>
  <w:num w:numId="41">
    <w:abstractNumId w:val="34"/>
  </w:num>
  <w:num w:numId="42">
    <w:abstractNumId w:val="2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18"/>
    <w:rsid w:val="00010207"/>
    <w:rsid w:val="00016299"/>
    <w:rsid w:val="0002022F"/>
    <w:rsid w:val="00022D59"/>
    <w:rsid w:val="00027FE5"/>
    <w:rsid w:val="00031AF7"/>
    <w:rsid w:val="00056E4C"/>
    <w:rsid w:val="00086C67"/>
    <w:rsid w:val="000A2DB1"/>
    <w:rsid w:val="000B3AA5"/>
    <w:rsid w:val="000D4E76"/>
    <w:rsid w:val="000D56D4"/>
    <w:rsid w:val="000D5F7F"/>
    <w:rsid w:val="000E139B"/>
    <w:rsid w:val="000E7AF5"/>
    <w:rsid w:val="000F57DF"/>
    <w:rsid w:val="000F6F8D"/>
    <w:rsid w:val="00111C4F"/>
    <w:rsid w:val="00116A39"/>
    <w:rsid w:val="00121D51"/>
    <w:rsid w:val="001314A7"/>
    <w:rsid w:val="001434BB"/>
    <w:rsid w:val="001472A1"/>
    <w:rsid w:val="00147F93"/>
    <w:rsid w:val="00184FCB"/>
    <w:rsid w:val="001962A6"/>
    <w:rsid w:val="00197419"/>
    <w:rsid w:val="001B6E94"/>
    <w:rsid w:val="001C28B8"/>
    <w:rsid w:val="001C5E1F"/>
    <w:rsid w:val="001C7751"/>
    <w:rsid w:val="001D1964"/>
    <w:rsid w:val="001D4840"/>
    <w:rsid w:val="001D4D30"/>
    <w:rsid w:val="001E6381"/>
    <w:rsid w:val="001E7E8C"/>
    <w:rsid w:val="00222918"/>
    <w:rsid w:val="00247CBE"/>
    <w:rsid w:val="002507EE"/>
    <w:rsid w:val="0025708E"/>
    <w:rsid w:val="00271938"/>
    <w:rsid w:val="00293D9D"/>
    <w:rsid w:val="002A45FC"/>
    <w:rsid w:val="002B5D26"/>
    <w:rsid w:val="002C3614"/>
    <w:rsid w:val="002D38C6"/>
    <w:rsid w:val="002E4407"/>
    <w:rsid w:val="002F2C0D"/>
    <w:rsid w:val="002F39CD"/>
    <w:rsid w:val="00303C60"/>
    <w:rsid w:val="0036274A"/>
    <w:rsid w:val="0036595F"/>
    <w:rsid w:val="003715EE"/>
    <w:rsid w:val="003719B8"/>
    <w:rsid w:val="003745D0"/>
    <w:rsid w:val="003758D7"/>
    <w:rsid w:val="00394B8A"/>
    <w:rsid w:val="003A167F"/>
    <w:rsid w:val="003C25DB"/>
    <w:rsid w:val="003D0FB9"/>
    <w:rsid w:val="003D28EE"/>
    <w:rsid w:val="003D5AEA"/>
    <w:rsid w:val="003E1C6F"/>
    <w:rsid w:val="003F787D"/>
    <w:rsid w:val="004139BF"/>
    <w:rsid w:val="004220CD"/>
    <w:rsid w:val="00422668"/>
    <w:rsid w:val="004509F5"/>
    <w:rsid w:val="0045552B"/>
    <w:rsid w:val="004630AB"/>
    <w:rsid w:val="00482909"/>
    <w:rsid w:val="00491059"/>
    <w:rsid w:val="00492BF1"/>
    <w:rsid w:val="00493BCE"/>
    <w:rsid w:val="004952F9"/>
    <w:rsid w:val="004B24D5"/>
    <w:rsid w:val="004B4C32"/>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73074"/>
    <w:rsid w:val="00680632"/>
    <w:rsid w:val="006B0EBC"/>
    <w:rsid w:val="006B5ECE"/>
    <w:rsid w:val="006B6267"/>
    <w:rsid w:val="006C1052"/>
    <w:rsid w:val="006C66DE"/>
    <w:rsid w:val="006D36F2"/>
    <w:rsid w:val="006D37D8"/>
    <w:rsid w:val="006D6888"/>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95E6E"/>
    <w:rsid w:val="00896E33"/>
    <w:rsid w:val="008A299C"/>
    <w:rsid w:val="008C027C"/>
    <w:rsid w:val="008C59BA"/>
    <w:rsid w:val="008D5BD1"/>
    <w:rsid w:val="008E525C"/>
    <w:rsid w:val="008E5F44"/>
    <w:rsid w:val="008F0F82"/>
    <w:rsid w:val="00913151"/>
    <w:rsid w:val="009152A8"/>
    <w:rsid w:val="009212F2"/>
    <w:rsid w:val="0093157F"/>
    <w:rsid w:val="00942BD8"/>
    <w:rsid w:val="009776EA"/>
    <w:rsid w:val="009920A2"/>
    <w:rsid w:val="009C2E35"/>
    <w:rsid w:val="009C4A98"/>
    <w:rsid w:val="009C6682"/>
    <w:rsid w:val="009E31FD"/>
    <w:rsid w:val="009E71D3"/>
    <w:rsid w:val="009F028C"/>
    <w:rsid w:val="009F3EC8"/>
    <w:rsid w:val="00A06691"/>
    <w:rsid w:val="00A12C16"/>
    <w:rsid w:val="00A2037C"/>
    <w:rsid w:val="00A40D00"/>
    <w:rsid w:val="00A459D3"/>
    <w:rsid w:val="00A6738D"/>
    <w:rsid w:val="00A82277"/>
    <w:rsid w:val="00A8452F"/>
    <w:rsid w:val="00A95536"/>
    <w:rsid w:val="00AB025C"/>
    <w:rsid w:val="00AB1F2A"/>
    <w:rsid w:val="00AB46E7"/>
    <w:rsid w:val="00AD5BA1"/>
    <w:rsid w:val="00AE12CE"/>
    <w:rsid w:val="00AE1A89"/>
    <w:rsid w:val="00AF788F"/>
    <w:rsid w:val="00B0472F"/>
    <w:rsid w:val="00B260D2"/>
    <w:rsid w:val="00B307B3"/>
    <w:rsid w:val="00B8500C"/>
    <w:rsid w:val="00BA1CA5"/>
    <w:rsid w:val="00BA7390"/>
    <w:rsid w:val="00BC02D5"/>
    <w:rsid w:val="00BC38F6"/>
    <w:rsid w:val="00BC59B5"/>
    <w:rsid w:val="00BC7F9D"/>
    <w:rsid w:val="00BD5EF9"/>
    <w:rsid w:val="00BF475F"/>
    <w:rsid w:val="00C12C0B"/>
    <w:rsid w:val="00C26615"/>
    <w:rsid w:val="00C316A2"/>
    <w:rsid w:val="00C51C72"/>
    <w:rsid w:val="00C92568"/>
    <w:rsid w:val="00CA2CD6"/>
    <w:rsid w:val="00CB3106"/>
    <w:rsid w:val="00CB4DF0"/>
    <w:rsid w:val="00CB7FA5"/>
    <w:rsid w:val="00CD3675"/>
    <w:rsid w:val="00CD4620"/>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B244A"/>
    <w:rsid w:val="00DF07A9"/>
    <w:rsid w:val="00DF563A"/>
    <w:rsid w:val="00DF710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12748"/>
    <w:rsid w:val="00F51467"/>
    <w:rsid w:val="00F61C92"/>
    <w:rsid w:val="00F85E87"/>
    <w:rsid w:val="00F90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0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418&amp;utm_language=FR&amp;utm_source=integrated+content&amp;utm_campaign=/capacity-planning-templates&amp;utm_medium=ic+itil+capacity+planning+17418+word+fr&amp;lpa=ic+itil+capacity+planning+17418+word+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F404FAD-587F-BE42-A2DF-0B6DD67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IC-ITIL-Capacity-Planning-Template_WORD.dotx</Template>
  <TotalTime>0</TotalTime>
  <Pages>4</Pages>
  <Words>271</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2019-05-09T20:47:00Z</cp:lastPrinted>
  <dcterms:created xsi:type="dcterms:W3CDTF">2021-08-16T18:26:00Z</dcterms:created>
  <dcterms:modified xsi:type="dcterms:W3CDTF">2021-08-16T18:26:00Z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