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7E1" w:rsidP="00D4300C" w:rsidRDefault="00523C2D" w14:paraId="175BFA89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 w:rsidRPr="009A37E1">
        <w:rPr>
          <w:noProof/>
          <w:color w:val="595959" w:themeColor="text1" w:themeTint="A6"/>
          <w:sz w:val="20"/>
          <w:szCs w:val="20"/>
          <w:lang w:eastAsia="Japanese"/>
          <w:eastAsianLayout/>
        </w:rPr>
        <w:drawing>
          <wp:anchor distT="0" distB="0" distL="114300" distR="114300" simplePos="0" relativeHeight="251661824" behindDoc="0" locked="0" layoutInCell="1" allowOverlap="1" wp14:editId="5C4CBC6A" wp14:anchorId="52CEA4BC">
            <wp:simplePos x="0" y="0"/>
            <wp:positionH relativeFrom="column">
              <wp:posOffset>4304707</wp:posOffset>
            </wp:positionH>
            <wp:positionV relativeFrom="paragraph">
              <wp:posOffset>-5787</wp:posOffset>
            </wp:positionV>
            <wp:extent cx="2502718" cy="347240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429" cy="361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7E1" w:rsidR="00D0195C">
        <w:rPr>
          <w:b/>
          <w:color w:val="595959" w:themeColor="text1" w:themeTint="A6"/>
          <w:sz w:val="40"/>
          <w:szCs w:val="20"/>
          <w:lang w:eastAsia="Japanese"/>
          <w:eastAsianLayout/>
        </w:rPr>
        <w:t xml:space="preserve">情報技術(IT) </w:t>
      </w:r>
    </w:p>
    <w:p w:rsidRPr="009A37E1" w:rsidR="00523C2D" w:rsidP="00D4300C" w:rsidRDefault="009A37E1" w14:paraId="3EA70C1F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  <w:szCs w:val="20"/>
          <w:lang w:eastAsia="Japanese"/>
          <w:eastAsianLayout/>
        </w:rPr>
        <w:t xml:space="preserve">サービス緊急時対応計画 </w:t>
      </w:r>
    </w:p>
    <w:p w:rsidRPr="00491059" w:rsidR="00E8348B" w:rsidP="00D4300C" w:rsidRDefault="00B26345" w14:paraId="2988DD80" w14:textId="77777777">
      <w:r>
        <w:rPr>
          <w:b/>
          <w:color w:val="808080" w:themeColor="background1" w:themeShade="80"/>
          <w:sz w:val="36"/>
          <w:lang w:eastAsia="Japanese"/>
          <w:eastAsianLayout/>
        </w:rPr>
        <w:tab/>
      </w:r>
      <w:r>
        <w:rPr>
          <w:b/>
          <w:color w:val="808080" w:themeColor="background1" w:themeShade="80"/>
          <w:sz w:val="36"/>
          <w:lang w:eastAsia="Japanese"/>
          <w:eastAsianLayout/>
        </w:rPr>
        <w:tab/>
      </w:r>
      <w:bookmarkStart w:name="_Toc131584552" w:id="0"/>
      <w:bookmarkStart w:name="_Toc131584626" w:id="1"/>
      <w:bookmarkStart w:name="_Toc131585092" w:id="2"/>
      <w:bookmarkStart w:name="_Toc131585463" w:id="3"/>
      <w:bookmarkStart w:name="_Toc131587766" w:id="4"/>
      <w:bookmarkStart w:name="_Toc131588156" w:id="5"/>
      <w:bookmarkStart w:name="_Toc183409696" w:id="6"/>
    </w:p>
    <w:p w:rsidR="001C7751" w:rsidP="000D4E76" w:rsidRDefault="00D0195C" w14:paraId="02A641FC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54384082" w:id="7"/>
      <w:bookmarkEnd w:id="0"/>
      <w:bookmarkEnd w:id="1"/>
      <w:bookmarkEnd w:id="2"/>
      <w:bookmarkEnd w:id="3"/>
      <w:bookmarkEnd w:id="4"/>
      <w:bookmarkEnd w:id="5"/>
      <w:bookmarkEnd w:id="6"/>
      <w:r>
        <w:rPr>
          <w:lang w:eastAsia="Japanese"/>
          <w:eastAsianLayout/>
        </w:rPr>
        <w:t>スコープ</w:t>
      </w:r>
    </w:p>
    <w:p w:rsidRPr="00AF788F" w:rsidR="00D0195C" w:rsidP="009A37E1" w:rsidRDefault="00D0195C" w14:paraId="3F3E02CA" w14:textId="77777777">
      <w:pPr>
        <w:bidi w:val="false"/>
        <w:spacing w:line="360" w:lineRule="auto"/>
      </w:pPr>
      <w:r w:rsidRPr="00D0195C">
        <w:rPr>
          <w:lang w:eastAsia="Japanese"/>
          <w:eastAsianLayout/>
        </w:rPr>
        <w:t>サービスエリア、サービス提供、リスクのあるサービスに依存するサービスエリア</w:t>
      </w:r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C7751" w:rsidTr="00D86F8F" w14:paraId="4D91A7BC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C7751" w:rsidP="005B0B4C" w:rsidRDefault="001C7751" w14:paraId="48FDD999" w14:textId="77777777"/>
        </w:tc>
      </w:tr>
    </w:tbl>
    <w:p w:rsidR="00A8452F" w:rsidP="008C59BA" w:rsidRDefault="00A8452F" w14:paraId="67DCB960" w14:textId="77777777">
      <w:pPr>
        <w:pStyle w:val="1"/>
        <w:bidi w:val="false"/>
        <w:spacing w:line="276" w:lineRule="auto"/>
      </w:pPr>
    </w:p>
    <w:p w:rsidR="000D4E76" w:rsidP="000D4E76" w:rsidRDefault="001314A7" w14:paraId="19C08F2A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79" w:id="8"/>
      <w:bookmarkEnd w:id="7"/>
      <w:bookmarkEnd w:id="8"/>
      <w:r w:rsidR="00D0195C">
        <w:rPr>
          <w:lang w:eastAsia="Japanese"/>
          <w:eastAsianLayout/>
        </w:rPr>
        <w:t>リカバリ目標</w:t>
      </w:r>
    </w:p>
    <w:p w:rsidR="000D4E76" w:rsidP="000D4E76" w:rsidRDefault="00D0195C" w14:paraId="0B40F855" w14:textId="77777777">
      <w:pPr>
        <w:pStyle w:val="2"/>
        <w:numPr>
          <w:ilvl w:val="0"/>
          <w:numId w:val="19"/>
        </w:numPr>
        <w:bidi w:val="false"/>
        <w:spacing w:before="120" w:after="120"/>
      </w:pPr>
      <w:r>
        <w:rPr>
          <w:lang w:eastAsia="Japanese"/>
          <w:eastAsianLayout/>
        </w:rPr>
        <w:t>目標復旧時間 (RTO)</w:t>
      </w:r>
    </w:p>
    <w:p w:rsidRPr="00D0195C" w:rsidR="00D0195C" w:rsidP="009A37E1" w:rsidRDefault="00D0195C" w14:paraId="56837F96" w14:textId="77777777">
      <w:pPr>
        <w:bidi w:val="false"/>
        <w:spacing w:line="360" w:lineRule="auto"/>
        <w:ind w:left="360"/>
      </w:pPr>
      <w:r w:rsidRPr="00D0195C">
        <w:rPr>
          <w:lang w:eastAsia="Japanese"/>
          <w:eastAsianLayout/>
        </w:rPr>
        <w:t xml:space="preserve">中断がビジネスに影響を与える前に IT プロセスがダウンする可能性がある時間の長さ。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5247B8" w14:paraId="7B7C661D" w14:textId="77777777">
        <w:trPr>
          <w:trHeight w:val="230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0D4E76" w:rsidP="00E74DD1" w:rsidRDefault="000D4E76" w14:paraId="0DC28BDD" w14:textId="77777777"/>
        </w:tc>
      </w:tr>
    </w:tbl>
    <w:p w:rsidR="000D4E76" w:rsidP="000D4E76" w:rsidRDefault="000D4E76" w14:paraId="6E6655A7" w14:textId="77777777"/>
    <w:p w:rsidR="000D4E76" w:rsidP="000D4E76" w:rsidRDefault="00D0195C" w14:paraId="66F0CFE4" w14:textId="77777777">
      <w:pPr>
        <w:pStyle w:val="2"/>
        <w:numPr>
          <w:ilvl w:val="0"/>
          <w:numId w:val="19"/>
        </w:numPr>
        <w:bidi w:val="false"/>
        <w:spacing w:before="120" w:after="120"/>
      </w:pPr>
      <w:r>
        <w:rPr>
          <w:lang w:eastAsia="Japanese"/>
          <w:eastAsianLayout/>
        </w:rPr>
        <w:t>目標復旧時点 (RPO)</w:t>
      </w:r>
    </w:p>
    <w:p w:rsidR="009A37E1" w:rsidP="009A37E1" w:rsidRDefault="00D0195C" w14:paraId="3F645125" w14:textId="77777777">
      <w:pPr>
        <w:bidi w:val="false"/>
        <w:ind w:left="360"/>
      </w:pPr>
      <w:r w:rsidRPr="00D0195C">
        <w:rPr>
          <w:lang w:eastAsia="Japanese"/>
          <w:eastAsianLayout/>
        </w:rPr>
        <w:t>最後の IT サービス バックアップ以降のデータ損失の最大間隔で、ビジネスが許容でき、通常のビジネス プロセスを続行できます。</w:t>
      </w:r>
    </w:p>
    <w:p w:rsidRPr="009A37E1" w:rsidR="00D0195C" w:rsidP="00D0195C" w:rsidRDefault="00D0195C" w14:paraId="0689C0D3" w14:textId="77777777">
      <w:pPr>
        <w:bidi w:val="false"/>
        <w:rPr>
          <w:sz w:val="10"/>
          <w:szCs w:val="10"/>
        </w:rPr>
      </w:pP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5247B8" w14:paraId="25EB6EE2" w14:textId="77777777">
        <w:trPr>
          <w:trHeight w:val="230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0D4E76" w:rsidP="009776EA" w:rsidRDefault="000D4E76" w14:paraId="6DB723F5" w14:textId="77777777">
            <w:pPr>
              <w:bidi w:val="false"/>
              <w:spacing w:line="276" w:lineRule="auto"/>
              <w:contextualSpacing/>
            </w:pPr>
          </w:p>
        </w:tc>
      </w:tr>
    </w:tbl>
    <w:p w:rsidR="000D4E76" w:rsidP="000D4E76" w:rsidRDefault="000D4E76" w14:paraId="540997C3" w14:textId="77777777"/>
    <w:p w:rsidR="005247B8" w:rsidP="000D4E76" w:rsidRDefault="005247B8" w14:paraId="0F0FEE82" w14:textId="77777777">
      <w:pPr>
        <w:bidi w:val="false"/>
        <w:sectPr w:rsidR="005247B8" w:rsidSect="00491059">
          <w:footerReference w:type="even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A8452F" w:rsidR="00A8452F" w:rsidP="009776EA" w:rsidRDefault="005247B8" w14:paraId="713D9C75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r>
        <w:rPr>
          <w:lang w:eastAsia="Japanese"/>
          <w:eastAsianLayout/>
        </w:rPr>
        <w:lastRenderedPageBreak/>
        <w:t>リカバリ・チーム</w:t>
      </w:r>
    </w:p>
    <w:p w:rsidRPr="005247B8" w:rsidR="005247B8" w:rsidP="005247B8" w:rsidRDefault="005247B8" w14:paraId="63A82D49" w14:textId="77777777">
      <w:pPr>
        <w:shd w:val="clear" w:color="auto" w:fill="FFFFFF"/>
        <w:bidi w:val="false"/>
        <w:rPr>
          <w:b/>
          <w:bCs/>
          <w:color w:val="000000" w:themeColor="text1"/>
          <w:szCs w:val="28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060"/>
        <w:gridCol w:w="4251"/>
        <w:gridCol w:w="3656"/>
        <w:gridCol w:w="3657"/>
      </w:tblGrid>
      <w:tr w:rsidRPr="005810A9" w:rsidR="005247B8" w:rsidTr="005247B8" w14:paraId="6F46ACB4" w14:textId="77777777">
        <w:trPr>
          <w:trHeight w:val="432"/>
        </w:trPr>
        <w:tc>
          <w:tcPr>
            <w:tcW w:w="306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5247B8" w:rsidP="00AC1174" w:rsidRDefault="005247B8" w14:paraId="45DE423B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サービス/役割/機能</w:t>
            </w:r>
          </w:p>
        </w:tc>
        <w:tc>
          <w:tcPr>
            <w:tcW w:w="4251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7A9F9CC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責任</w:t>
            </w:r>
          </w:p>
        </w:tc>
        <w:tc>
          <w:tcPr>
            <w:tcW w:w="3656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584FA70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依存 関係</w:t>
            </w:r>
          </w:p>
        </w:tc>
        <w:tc>
          <w:tcPr>
            <w:tcW w:w="365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02C8E004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予想される応答時間</w:t>
            </w:r>
          </w:p>
        </w:tc>
      </w:tr>
      <w:tr w:rsidRPr="005810A9" w:rsidR="005247B8" w:rsidTr="005F7621" w14:paraId="5BDE3ADF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055C588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2BCE312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36013E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E9B553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1B22DE4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855174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092C42E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97CE81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7DF6F00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0D404E81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B9743F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517472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191176B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E041256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7AE30F2E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10557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8ACD08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8C90B1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3BB135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E1336F3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3CA589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4B55C84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CAB0EB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95F74DE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3A760F23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22FDAF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0F156D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59DF0D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72C52ED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3AFAAC29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E2F7EA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F1B2E8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0D3D02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8E6027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61E673E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DAB7B8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6AFEE8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65F4348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1FA4F381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553EABB4" w14:textId="77777777">
        <w:trPr>
          <w:trHeight w:val="720"/>
        </w:trPr>
        <w:tc>
          <w:tcPr>
            <w:tcW w:w="3060" w:type="dxa"/>
            <w:tcBorders>
              <w:bottom w:val="single" w:color="BFBFBF" w:themeColor="background1" w:themeShade="BF" w:sz="18" w:space="0"/>
            </w:tcBorders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76B850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2DB064D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078DB0F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1CB746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5247B8" w:rsidP="005247B8" w:rsidRDefault="005247B8" w14:paraId="604DE903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5247B8" w:rsidSect="005247B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776EA" w:rsidP="009776EA" w:rsidRDefault="009776EA" w14:paraId="27F10304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86" w:id="9"/>
      <w:bookmarkEnd w:id="9"/>
      <w:r w:rsidR="005247B8">
        <w:rPr>
          <w:lang w:eastAsia="Japanese"/>
          <w:eastAsianLayout/>
        </w:rPr>
        <w:t>リカバリ戦略</w:t>
      </w:r>
    </w:p>
    <w:p w:rsidRPr="001B6E94" w:rsidR="001B6E94" w:rsidP="00147F93" w:rsidRDefault="005247B8" w14:paraId="640D6BA5" w14:textId="77777777">
      <w:pPr>
        <w:pStyle w:val="2"/>
        <w:numPr>
          <w:ilvl w:val="0"/>
          <w:numId w:val="23"/>
        </w:numPr>
        <w:bidi w:val="false"/>
        <w:spacing w:before="120" w:after="120"/>
      </w:pPr>
      <w:r>
        <w:rPr>
          <w:lang w:eastAsia="Japanese"/>
          <w:eastAsianLayout/>
        </w:rPr>
        <w:t>初期リカバリ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5247B8" w14:paraId="5A05537A" w14:textId="77777777">
        <w:trPr>
          <w:trHeight w:val="518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9776EA" w:rsidP="00E74DD1" w:rsidRDefault="009776EA" w14:paraId="71E785CF" w14:textId="77777777"/>
        </w:tc>
      </w:tr>
    </w:tbl>
    <w:p w:rsidR="009776EA" w:rsidP="009776EA" w:rsidRDefault="009776EA" w14:paraId="19606423" w14:textId="77777777"/>
    <w:p w:rsidRPr="009F3EC8" w:rsidR="009776EA" w:rsidP="009776EA" w:rsidRDefault="005247B8" w14:paraId="21EE4D03" w14:textId="77777777">
      <w:pPr>
        <w:pStyle w:val="2"/>
        <w:numPr>
          <w:ilvl w:val="0"/>
          <w:numId w:val="23"/>
        </w:numPr>
        <w:bidi w:val="false"/>
        <w:spacing w:before="120" w:after="120"/>
      </w:pPr>
      <w:r>
        <w:rPr>
          <w:lang w:eastAsia="Japanese"/>
          <w:eastAsianLayout/>
        </w:rPr>
        <w:t>全体的なリカバリ戦略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5247B8" w14:paraId="6A527A65" w14:textId="77777777">
        <w:trPr>
          <w:trHeight w:val="518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9776EA" w14:paraId="4E0D2BB4" w14:textId="77777777">
            <w:pPr>
              <w:bidi w:val="false"/>
              <w:spacing w:line="276" w:lineRule="auto"/>
              <w:contextualSpacing/>
            </w:pPr>
          </w:p>
        </w:tc>
      </w:tr>
    </w:tbl>
    <w:p w:rsidR="009776EA" w:rsidP="009776EA" w:rsidRDefault="009776EA" w14:paraId="792E6501" w14:textId="77777777"/>
    <w:p w:rsidR="005247B8" w:rsidP="009776EA" w:rsidRDefault="005247B8" w14:paraId="03E5E249" w14:textId="77777777">
      <w:pPr>
        <w:bidi w:val="false"/>
        <w:sectPr w:rsidR="005247B8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1968EE" w:rsidR="005247B8" w:rsidP="005247B8" w:rsidRDefault="005247B8" w14:paraId="2526B501" w14:textId="77777777">
      <w:pPr>
        <w:pStyle w:val="2"/>
        <w:bidi w:val="false"/>
      </w:pPr>
      <w:bookmarkStart w:name="_Toc37251491" w:id="10"/>
      <w:r>
        <w:rPr>
          <w:lang w:eastAsia="Japanese"/>
          <w:eastAsianLayout/>
        </w:rPr>
        <w:lastRenderedPageBreak/>
        <w:t>回復シナリオ</w:t>
      </w:r>
      <w:bookmarkEnd w:id="10"/>
    </w:p>
    <w:p w:rsidRPr="00DA2E06" w:rsidR="005247B8" w:rsidP="005247B8" w:rsidRDefault="005247B8" w14:paraId="58FAC0D4" w14:textId="77777777">
      <w:pPr>
        <w:shd w:val="clear" w:color="auto" w:fill="FFFFFF"/>
        <w:bidi w:val="false"/>
        <w:rPr>
          <w:b/>
          <w:bCs/>
          <w:sz w:val="22"/>
        </w:rPr>
      </w:pPr>
    </w:p>
    <w:tbl>
      <w:tblPr>
        <w:tblW w:w="14627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80"/>
        <w:gridCol w:w="3150"/>
        <w:gridCol w:w="10397"/>
      </w:tblGrid>
      <w:tr w:rsidRPr="005810A9" w:rsidR="005247B8" w:rsidTr="00AC1174" w14:paraId="2823C14F" w14:textId="77777777">
        <w:trPr>
          <w:trHeight w:val="432"/>
        </w:trPr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5247B8" w:rsidP="00AC1174" w:rsidRDefault="005247B8" w14:paraId="26C45A36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身分証明書</w:t>
            </w:r>
          </w:p>
        </w:tc>
        <w:tc>
          <w:tcPr>
            <w:tcW w:w="315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55C5913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タイトル</w:t>
            </w:r>
          </w:p>
        </w:tc>
        <w:tc>
          <w:tcPr>
            <w:tcW w:w="1039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F3397E" w14:paraId="1762109B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戦略</w:t>
            </w:r>
          </w:p>
        </w:tc>
      </w:tr>
      <w:tr w:rsidRPr="005810A9" w:rsidR="005247B8" w:rsidTr="00AC1174" w14:paraId="7405A923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7EBBB39C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01E6658E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eastAsia="Japanese"/>
                <w:eastAsianLayout/>
              </w:rPr>
              <w:t>データ障害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7ED2B20D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05ACD0AE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1836A3C5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03358061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eastAsia="Japanese"/>
                <w:eastAsianLayout/>
              </w:rPr>
              <w:t>重要なリカバリ・チームが利用できません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368ACB7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24FAB951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51CE6705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7653136A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eastAsia="Japanese"/>
                <w:eastAsianLayout/>
              </w:rPr>
              <w:t>ビジネスはアクセスできません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6C1CB939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39E402A7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41A42AC6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5247B8" w14:paraId="5209B94F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5A16DB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1BD17C6B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7B469350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5247B8" w14:paraId="5D8E4B50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36EC2197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3E54A544" w14:textId="77777777">
        <w:trPr>
          <w:trHeight w:val="1512"/>
        </w:trPr>
        <w:tc>
          <w:tcPr>
            <w:tcW w:w="1080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F11F1" w:rsidR="005247B8" w:rsidP="00AC1174" w:rsidRDefault="005247B8" w14:paraId="4E9ED130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F3397E" w:rsidR="005247B8" w:rsidP="00AC1174" w:rsidRDefault="005247B8" w14:paraId="3DCC00BE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5247B8" w:rsidP="00AC1174" w:rsidRDefault="005247B8" w14:paraId="56455ED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5247B8" w:rsidP="005247B8" w:rsidRDefault="005247B8" w14:paraId="5054F3E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247B8" w:rsidP="009776EA" w:rsidRDefault="005247B8" w14:paraId="661DA25B" w14:textId="77777777">
      <w:pPr>
        <w:bidi w:val="false"/>
        <w:sectPr w:rsidR="005247B8" w:rsidSect="005247B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147F93" w:rsidRDefault="00BE258B" w14:paraId="19EA7B2A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r>
        <w:rPr>
          <w:lang w:eastAsia="Japanese"/>
          <w:eastAsianLayout/>
        </w:rPr>
        <w:lastRenderedPageBreak/>
        <w:t>オペレーションに戻る</w:t>
      </w:r>
    </w:p>
    <w:p w:rsidRPr="00A8452F" w:rsidR="001D4D30" w:rsidP="001D4D30" w:rsidRDefault="001D4D30" w14:paraId="5383C8A2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D4D30" w:rsidTr="00BE258B" w14:paraId="0F7E403C" w14:textId="77777777">
        <w:trPr>
          <w:trHeight w:val="12384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D4D30" w:rsidP="00E74DD1" w:rsidRDefault="001D4D30" w14:paraId="01B4C88B" w14:textId="77777777"/>
        </w:tc>
      </w:tr>
    </w:tbl>
    <w:p w:rsidR="001D4D30" w:rsidP="00147F93" w:rsidRDefault="001D4D30" w14:paraId="7972F910" w14:textId="77777777"/>
    <w:p w:rsidR="00613ED7" w:rsidP="00A8452F" w:rsidRDefault="00613ED7" w14:paraId="4AC9E5A7" w14:textId="77777777">
      <w:pPr>
        <w:pStyle w:val="1"/>
        <w:bidi w:val="false"/>
        <w:spacing w:line="276" w:lineRule="auto"/>
        <w:sectPr w:rsidR="00613ED7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4509F5" w:rsidRDefault="00613ED7" w14:paraId="3E7C27D6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r>
        <w:rPr>
          <w:lang w:eastAsia="Japanese"/>
          <w:eastAsianLayout/>
        </w:rPr>
        <w:lastRenderedPageBreak/>
        <w:t>文書変更ログ</w:t>
      </w:r>
    </w:p>
    <w:p w:rsidRPr="005F7621" w:rsidR="00993558" w:rsidP="00993558" w:rsidRDefault="00993558" w14:paraId="3C11135C" w14:textId="77777777">
      <w:pPr>
        <w:shd w:val="clear" w:color="auto" w:fill="FFFFFF"/>
        <w:bidi w:val="false"/>
        <w:rPr>
          <w:b/>
          <w:bCs/>
          <w:sz w:val="16"/>
          <w:szCs w:val="11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800"/>
        <w:gridCol w:w="1800"/>
        <w:gridCol w:w="2520"/>
        <w:gridCol w:w="8504"/>
      </w:tblGrid>
      <w:tr w:rsidRPr="005810A9" w:rsidR="00993558" w:rsidTr="005F7621" w14:paraId="6768DFC0" w14:textId="77777777">
        <w:trPr>
          <w:trHeight w:val="432"/>
        </w:trPr>
        <w:tc>
          <w:tcPr>
            <w:tcW w:w="180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968EE" w:rsidR="00993558" w:rsidP="00AC1174" w:rsidRDefault="005F7621" w14:paraId="7620895C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バージョン</w:t>
            </w:r>
          </w:p>
        </w:tc>
        <w:tc>
          <w:tcPr>
            <w:tcW w:w="18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59427F90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日付</w:t>
            </w:r>
          </w:p>
        </w:tc>
        <w:tc>
          <w:tcPr>
            <w:tcW w:w="252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67249BF0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責任者</w:t>
            </w:r>
          </w:p>
        </w:tc>
        <w:tc>
          <w:tcPr>
            <w:tcW w:w="8504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027F4439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eastAsia="Japanese"/>
                <w:eastAsianLayout/>
              </w:rPr>
              <w:t>変更の概要</w:t>
            </w:r>
          </w:p>
        </w:tc>
      </w:tr>
      <w:tr w:rsidRPr="005810A9" w:rsidR="00993558" w:rsidTr="005F7621" w14:paraId="189091C9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3D5CA69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266EBCAE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014914F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6BB4F7B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58EBAFBB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7D358AB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0A18296A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5BF9763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0C37EF80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78758CBD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64C1758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6CC742D0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335B264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4AD8C11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7DF54D74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50A51DA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696E83C6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4FC23E6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69E1292B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F7621" w:rsidTr="005F7621" w14:paraId="6507EF3D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5F7621" w:rsidP="00AC1174" w:rsidRDefault="005F7621" w14:paraId="46A95E7D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5F7621" w:rsidP="00AC1174" w:rsidRDefault="005F7621" w14:paraId="6A9ACB48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5F7621" w:rsidP="00AC1174" w:rsidRDefault="005F7621" w14:paraId="4F757C3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5F7621" w:rsidP="00AC1174" w:rsidRDefault="005F7621" w14:paraId="692C56B9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3E40A08F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7C71F6E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3B1A3D3C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78ABF28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7784D7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38A8E76B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505C707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0553F30F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00A027C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1B236A1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076E9480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42C2BFA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443F9900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56DD705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082B7D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07082095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3843A1D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15A5209C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7AE0B02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18D38E55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2D1E2482" w14:textId="77777777">
        <w:trPr>
          <w:trHeight w:val="821"/>
        </w:trPr>
        <w:tc>
          <w:tcPr>
            <w:tcW w:w="180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5F7621" w:rsidR="00993558" w:rsidP="00AC1174" w:rsidRDefault="00993558" w14:paraId="5DD6B57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10FC7F0F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41A31A5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29368F24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993558" w:rsidP="00993558" w:rsidRDefault="00993558" w14:paraId="786B4D3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613ED7" w:rsidRDefault="00613ED7" w14:paraId="477D32F5" w14:textId="77777777"/>
    <w:p w:rsidR="003D0FB9" w:rsidRDefault="003D0FB9" w14:paraId="2918B90C" w14:textId="77777777">
      <w:r>
        <w:rPr>
          <w:lang w:eastAsia="Japanese"/>
          <w:eastAsianLayout/>
        </w:rPr>
        <w:br w:type="page"/>
      </w:r>
    </w:p>
    <w:p w:rsidR="00613ED7" w:rsidP="008E5F44" w:rsidRDefault="00613ED7" w14:paraId="347FC53F" w14:textId="77777777">
      <w:pPr>
        <w:bidi w:val="false"/>
        <w:sectPr w:rsidR="00613ED7" w:rsidSect="00613ED7">
          <w:footerReference w:type="even" r:id="rId15"/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8E5F44" w:rsidR="008E5F44" w:rsidP="008E5F44" w:rsidRDefault="008E5F44" w14:paraId="24BECB18" w14:textId="77777777"/>
    <w:p w:rsidRPr="00491059" w:rsidR="00FF51C2" w:rsidP="00D4300C" w:rsidRDefault="00FF51C2" w14:paraId="46821CF4" w14:textId="77777777">
      <w:pPr>
        <w:bidi w:val="false"/>
        <w:rPr>
          <w:noProof/>
        </w:rPr>
      </w:pPr>
    </w:p>
    <w:tbl>
      <w:tblPr>
        <w:tblStyle w:val="a7"/>
        <w:tblW w:w="98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Pr="00491059" w:rsidR="00FF51C2" w:rsidTr="00613ED7" w14:paraId="5527F2F8" w14:textId="77777777">
        <w:trPr>
          <w:trHeight w:val="2718"/>
        </w:trPr>
        <w:tc>
          <w:tcPr>
            <w:tcW w:w="9840" w:type="dxa"/>
          </w:tcPr>
          <w:p w:rsidRPr="00CB3106" w:rsidR="00FF51C2" w:rsidP="00CB3106" w:rsidRDefault="00FF51C2" w14:paraId="089D9030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1FB14939" w14:textId="77777777"/>
          <w:p w:rsidRPr="00491059" w:rsidR="00FF51C2" w:rsidP="00BA1CA5" w:rsidRDefault="00FF51C2" w14:paraId="6F52C3A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78A0FB1E" w14:textId="77777777"/>
    <w:sectPr w:rsidRPr="00491059" w:rsidR="006B5ECE" w:rsidSect="00613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A452E" w14:textId="77777777" w:rsidR="00ED77E9" w:rsidRDefault="00ED77E9" w:rsidP="00D4300C">
      <w:r>
        <w:separator/>
      </w:r>
    </w:p>
  </w:endnote>
  <w:endnote w:type="continuationSeparator" w:id="0">
    <w:p w14:paraId="495D0F22" w14:textId="77777777" w:rsidR="00ED77E9" w:rsidRDefault="00ED77E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247B8" w:rsidRDefault="005B0B4C" w14:paraId="1A2754C9" w14:textId="77777777">
        <w:pPr>
          <w:pStyle w:val="af3"/>
          <w:framePr w:wrap="none" w:hAnchor="margin" w:vAnchor="text" w:xAlign="center" w:y="1"/>
          <w:bidi w:val="false"/>
          <w:rPr>
            <w:rStyle w:val="af5"/>
          </w:rPr>
        </w:pPr>
        <w:r>
          <w:rPr>
            <w:rStyle w:val="af5"/>
            <w:lang w:eastAsia="Japanese"/>
            <w:eastAsianLayout/>
          </w:rPr>
          <w:fldChar w:fldCharType="begin"/>
        </w:r>
        <w:r>
          <w:rPr>
            <w:rStyle w:val="af5"/>
            <w:lang w:eastAsia="Japanese"/>
            <w:eastAsianLayout/>
          </w:rPr>
          <w:instrText xml:space="preserve"> PAGE </w:instrText>
        </w:r>
        <w:r>
          <w:rPr>
            <w:rStyle w:val="af5"/>
            <w:lang w:eastAsia="Japanese"/>
            <w:eastAsianLayout/>
          </w:rPr>
          <w:fldChar w:fldCharType="end"/>
        </w:r>
      </w:p>
    </w:sdtContent>
  </w:sdt>
  <w:p w:rsidR="005B0B4C" w:rsidP="00BA1CA5" w:rsidRDefault="005B0B4C" w14:paraId="71EC6088" w14:textId="77777777">
    <w:pPr>
      <w:pStyle w:val="af3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247B8" w:rsidRDefault="005B0B4C" w14:paraId="00DCA6F1" w14:textId="77777777">
        <w:pPr>
          <w:pStyle w:val="af3"/>
          <w:framePr w:wrap="none" w:hAnchor="margin" w:vAnchor="text" w:xAlign="center" w:y="1"/>
          <w:bidi w:val="false"/>
          <w:jc w:val="center"/>
          <w:rPr>
            <w:rStyle w:val="af5"/>
          </w:rPr>
        </w:pPr>
        <w:r>
          <w:rPr>
            <w:rStyle w:val="af5"/>
            <w:lang w:eastAsia="Japanese"/>
            <w:eastAsianLayout/>
          </w:rPr>
          <w:fldChar w:fldCharType="begin"/>
        </w:r>
        <w:r>
          <w:rPr>
            <w:rStyle w:val="af5"/>
            <w:lang w:eastAsia="Japanese"/>
            <w:eastAsianLayout/>
          </w:rPr>
          <w:instrText xml:space="preserve"> PAGE </w:instrText>
        </w:r>
        <w:r>
          <w:rPr>
            <w:rStyle w:val="af5"/>
            <w:lang w:eastAsia="Japanese"/>
            <w:eastAsianLayout/>
          </w:rPr>
          <w:fldChar w:fldCharType="separate"/>
        </w:r>
        <w:r w:rsidR="00DE4000">
          <w:rPr>
            <w:rStyle w:val="af5"/>
            <w:noProof/>
            <w:lang w:eastAsia="Japanese"/>
            <w:eastAsianLayout/>
          </w:rPr>
          <w:t>1</w:t>
        </w:r>
        <w:r>
          <w:rPr>
            <w:rStyle w:val="af5"/>
            <w:lang w:eastAsia="Japanese"/>
            <w:eastAsianLayout/>
          </w:rPr>
          <w:fldChar w:fldCharType="end"/>
        </w:r>
      </w:p>
    </w:sdtContent>
  </w:sdt>
  <w:p w:rsidR="005B0B4C" w:rsidP="00BA1CA5" w:rsidRDefault="005B0B4C" w14:paraId="2BFD1F41" w14:textId="77777777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B614E7" w:rsidP="001968EE" w:rsidRDefault="00B614E7" w14:paraId="53865D8B" w14:textId="77777777">
        <w:pPr>
          <w:pStyle w:val="af3"/>
          <w:framePr w:wrap="none" w:hAnchor="margin" w:vAnchor="text" w:xAlign="center" w:y="1"/>
          <w:bidi w:val="false"/>
          <w:rPr>
            <w:rStyle w:val="af5"/>
          </w:rPr>
        </w:pPr>
        <w:r>
          <w:rPr>
            <w:rStyle w:val="af5"/>
            <w:lang w:eastAsia="Japanese"/>
            <w:eastAsianLayout/>
          </w:rPr>
          <w:fldChar w:fldCharType="begin"/>
        </w:r>
        <w:r>
          <w:rPr>
            <w:rStyle w:val="af5"/>
            <w:lang w:eastAsia="Japanese"/>
            <w:eastAsianLayout/>
          </w:rPr>
          <w:instrText xml:space="preserve"> PAGE </w:instrText>
        </w:r>
        <w:r>
          <w:rPr>
            <w:rStyle w:val="af5"/>
            <w:lang w:eastAsia="Japanese"/>
            <w:eastAsianLayout/>
          </w:rPr>
          <w:fldChar w:fldCharType="end"/>
        </w:r>
      </w:p>
    </w:sdtContent>
  </w:sdt>
  <w:p w:rsidR="00B614E7" w:rsidP="00F36FE0" w:rsidRDefault="00B614E7" w14:paraId="64BF7B7E" w14:textId="77777777">
    <w:pPr>
      <w:pStyle w:val="af3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  <w:color w:val="7F7F7F" w:themeColor="text1" w:themeTint="80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5"/>
        <w:szCs w:val="21"/>
      </w:rPr>
    </w:sdtEndPr>
    <w:sdtContent>
      <w:p w:rsidRPr="001D1C87" w:rsidR="00B614E7" w:rsidP="001968EE" w:rsidRDefault="00B614E7" w14:paraId="6AB32243" w14:textId="77777777">
        <w:pPr>
          <w:pStyle w:val="af3"/>
          <w:framePr w:wrap="none" w:hAnchor="margin" w:vAnchor="text" w:xAlign="center" w:y="1"/>
          <w:bidi w:val="false"/>
          <w:rPr>
            <w:rStyle w:val="af5"/>
            <w:color w:val="7F7F7F" w:themeColor="text1" w:themeTint="80"/>
            <w:szCs w:val="22"/>
          </w:rPr>
        </w:pPr>
        <w:r w:rsidRPr="001D1C87">
          <w:rPr>
            <w:rStyle w:val="af5"/>
            <w:color w:val="7F7F7F" w:themeColor="text1" w:themeTint="80"/>
            <w:szCs w:val="22"/>
            <w:lang w:eastAsia="Japanese"/>
            <w:eastAsianLayout/>
          </w:rPr>
          <w:fldChar w:fldCharType="begin"/>
        </w:r>
        <w:r w:rsidRPr="001D1C87">
          <w:rPr>
            <w:rStyle w:val="af5"/>
            <w:color w:val="7F7F7F" w:themeColor="text1" w:themeTint="80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af5"/>
            <w:color w:val="7F7F7F" w:themeColor="text1" w:themeTint="80"/>
            <w:szCs w:val="22"/>
            <w:lang w:eastAsia="Japanese"/>
            <w:eastAsianLayout/>
          </w:rPr>
          <w:fldChar w:fldCharType="separate"/>
        </w:r>
        <w:r w:rsidRPr="001D1C87">
          <w:rPr>
            <w:rStyle w:val="af5"/>
            <w:noProof/>
            <w:color w:val="7F7F7F" w:themeColor="text1" w:themeTint="80"/>
            <w:szCs w:val="22"/>
            <w:lang w:eastAsia="Japanese"/>
            <w:eastAsianLayout/>
          </w:rPr>
          <w:t>3</w:t>
        </w:r>
        <w:r w:rsidRPr="001D1C87">
          <w:rPr>
            <w:rStyle w:val="af5"/>
            <w:color w:val="7F7F7F" w:themeColor="text1" w:themeTint="80"/>
            <w:szCs w:val="22"/>
            <w:lang w:eastAsia="Japanese"/>
            <w:eastAsianLayout/>
          </w:rPr>
          <w:fldChar w:fldCharType="end"/>
        </w:r>
      </w:p>
    </w:sdtContent>
  </w:sdt>
  <w:p w:rsidR="00B614E7" w:rsidP="00F36FE0" w:rsidRDefault="00B614E7" w14:paraId="7536587A" w14:textId="77777777">
    <w:pPr>
      <w:pStyle w:val="af3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E7CB1" w14:textId="77777777" w:rsidR="00ED77E9" w:rsidRDefault="00ED77E9" w:rsidP="00D4300C">
      <w:r>
        <w:separator/>
      </w:r>
    </w:p>
  </w:footnote>
  <w:footnote w:type="continuationSeparator" w:id="0">
    <w:p w14:paraId="6D6C5F47" w14:textId="77777777" w:rsidR="00ED77E9" w:rsidRDefault="00ED77E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chineseCounting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chineseCounting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chineseCounting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chineseCounting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chineseCounting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chineseCounting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chineseCounting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chineseCounting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170" w:hanging="360"/>
      </w:pPr>
    </w:lvl>
    <w:lvl w:ilvl="2" w:tplc="0409001B" w:tentative="1">
      <w:start w:val="1"/>
      <w:numFmt w:val="chineseCounting"/>
      <w:lvlText w:val="%3."/>
      <w:lvlJc w:val="right"/>
      <w:pPr>
        <w:ind w:left="1890" w:hanging="180"/>
      </w:pPr>
    </w:lvl>
    <w:lvl w:ilvl="3" w:tplc="0409000F" w:tentative="1">
      <w:start w:val="1"/>
      <w:numFmt w:val="chineseCounting"/>
      <w:lvlText w:val="%4."/>
      <w:lvlJc w:val="left"/>
      <w:pPr>
        <w:ind w:left="2610" w:hanging="360"/>
      </w:pPr>
    </w:lvl>
    <w:lvl w:ilvl="4" w:tplc="04090019" w:tentative="1">
      <w:start w:val="1"/>
      <w:numFmt w:val="chineseCounting"/>
      <w:lvlText w:val="%5."/>
      <w:lvlJc w:val="left"/>
      <w:pPr>
        <w:ind w:left="3330" w:hanging="360"/>
      </w:pPr>
    </w:lvl>
    <w:lvl w:ilvl="5" w:tplc="0409001B" w:tentative="1">
      <w:start w:val="1"/>
      <w:numFmt w:val="chineseCounting"/>
      <w:lvlText w:val="%6."/>
      <w:lvlJc w:val="right"/>
      <w:pPr>
        <w:ind w:left="4050" w:hanging="180"/>
      </w:pPr>
    </w:lvl>
    <w:lvl w:ilvl="6" w:tplc="0409000F" w:tentative="1">
      <w:start w:val="1"/>
      <w:numFmt w:val="chineseCounting"/>
      <w:lvlText w:val="%7."/>
      <w:lvlJc w:val="left"/>
      <w:pPr>
        <w:ind w:left="4770" w:hanging="360"/>
      </w:pPr>
    </w:lvl>
    <w:lvl w:ilvl="7" w:tplc="04090019" w:tentative="1">
      <w:start w:val="1"/>
      <w:numFmt w:val="chineseCounting"/>
      <w:lvlText w:val="%8."/>
      <w:lvlJc w:val="left"/>
      <w:pPr>
        <w:ind w:left="5490" w:hanging="360"/>
      </w:pPr>
    </w:lvl>
    <w:lvl w:ilvl="8" w:tplc="0409001B" w:tentative="1">
      <w:start w:val="1"/>
      <w:numFmt w:val="chineseCounting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chineseCounting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chineseCounting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chineseCounting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chineseCounting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chineseCounting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chineseCounting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chineseCounting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chineseCounting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E9"/>
    <w:rsid w:val="00010207"/>
    <w:rsid w:val="00016299"/>
    <w:rsid w:val="0002022F"/>
    <w:rsid w:val="00027FE5"/>
    <w:rsid w:val="00031AF7"/>
    <w:rsid w:val="00056E4C"/>
    <w:rsid w:val="0009071B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47B8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F5ABE"/>
    <w:rsid w:val="005F7621"/>
    <w:rsid w:val="00613ED7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61162"/>
    <w:rsid w:val="009776EA"/>
    <w:rsid w:val="009920A2"/>
    <w:rsid w:val="00993558"/>
    <w:rsid w:val="009A37E1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112F"/>
    <w:rsid w:val="00AF788F"/>
    <w:rsid w:val="00B02B96"/>
    <w:rsid w:val="00B26345"/>
    <w:rsid w:val="00B307B3"/>
    <w:rsid w:val="00B614E7"/>
    <w:rsid w:val="00B8500C"/>
    <w:rsid w:val="00BA1CA5"/>
    <w:rsid w:val="00BC38F6"/>
    <w:rsid w:val="00BC6BEF"/>
    <w:rsid w:val="00BC7F9D"/>
    <w:rsid w:val="00BE258B"/>
    <w:rsid w:val="00BF605B"/>
    <w:rsid w:val="00C1111E"/>
    <w:rsid w:val="00C12C0B"/>
    <w:rsid w:val="00C57593"/>
    <w:rsid w:val="00C92568"/>
    <w:rsid w:val="00CA2CD6"/>
    <w:rsid w:val="00CB3106"/>
    <w:rsid w:val="00CB4DF0"/>
    <w:rsid w:val="00CB7FA5"/>
    <w:rsid w:val="00CD3675"/>
    <w:rsid w:val="00CD579B"/>
    <w:rsid w:val="00D0195C"/>
    <w:rsid w:val="00D022DF"/>
    <w:rsid w:val="00D147A9"/>
    <w:rsid w:val="00D2644E"/>
    <w:rsid w:val="00D26580"/>
    <w:rsid w:val="00D4300C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ED508C"/>
    <w:rsid w:val="00ED77E9"/>
    <w:rsid w:val="00F3397E"/>
    <w:rsid w:val="00F406E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F4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79&amp;utm_language=JA&amp;utm_source=integrated+content&amp;utm_campaign=/contingency-plan-templates&amp;utm_medium=ic+information+technology+it+service+contingency+plan+77479+word+jp&amp;lpa=ic+information+technology+it+service+contingency+plan+7747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IC-Information-Technology-IT-Service-Contingency-Plan-Template_WORD - SR edits.dotx</Template>
  <TotalTime>0</TotalTime>
  <Pages>7</Pages>
  <Words>206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2021-03-31T16:36:00Z</dcterms:created>
  <dcterms:modified xsi:type="dcterms:W3CDTF">2021-03-31T16:36:00Z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