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7F9D" w:rsidP="00AE20FA" w:rsidRDefault="00385C71" w14:paraId="6995D596" w14:textId="77777777">
      <w:pPr>
        <w:bidi w:val="false"/>
        <w:ind w:left="-270"/>
        <w:outlineLvl w:val="0"/>
        <w:rPr>
          <w:rFonts w:ascii="Century Gothic" w:hAnsi="Century Gothic"/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0" locked="0" layoutInCell="1" allowOverlap="1" wp14:editId="72BACE8B" wp14:anchorId="42771E82">
            <wp:simplePos x="0" y="0"/>
            <wp:positionH relativeFrom="column">
              <wp:posOffset>5057140</wp:posOffset>
            </wp:positionH>
            <wp:positionV relativeFrom="paragraph">
              <wp:posOffset>-35560</wp:posOffset>
            </wp:positionV>
            <wp:extent cx="2116787" cy="293759"/>
            <wp:effectExtent l="0" t="0" r="0" b="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787" cy="293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CB7588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>MISE À JOUR MENSUELLE DE L'ÉTAT D'AVANCEMENT DU PROJET EXÉCUTIF</w:t>
      </w:r>
    </w:p>
    <w:p w:rsidRPr="00385C71" w:rsidR="00385C71" w:rsidP="003D220F" w:rsidRDefault="00385C71" w14:paraId="342FD840" w14:textId="77777777">
      <w:pPr>
        <w:bidi w:val="false"/>
        <w:outlineLvl w:val="0"/>
        <w:rPr>
          <w:rFonts w:ascii="Century Gothic" w:hAnsi="Century Gothic"/>
          <w:b/>
          <w:color w:val="808080" w:themeColor="background1" w:themeShade="80"/>
          <w:sz w:val="13"/>
          <w:szCs w:val="13"/>
        </w:rPr>
      </w:pPr>
    </w:p>
    <w:tbl>
      <w:tblPr>
        <w:tblW w:w="11619" w:type="dxa"/>
        <w:tblInd w:w="-275" w:type="dxa"/>
        <w:tblLook w:val="04A0" w:firstRow="1" w:lastRow="0" w:firstColumn="1" w:lastColumn="0" w:noHBand="0" w:noVBand="1"/>
      </w:tblPr>
      <w:tblGrid>
        <w:gridCol w:w="1760"/>
        <w:gridCol w:w="4077"/>
        <w:gridCol w:w="1530"/>
        <w:gridCol w:w="4252"/>
      </w:tblGrid>
      <w:tr w:rsidRPr="00CB7588" w:rsidR="00CB7588" w:rsidTr="00CB7588" w14:paraId="559D0B19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A87D34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37C16EA9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12BF2C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CODE DU PROJET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B24960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56445E90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04BF9587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CHEF DE PROJET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4D80E8B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FB2D4A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DATE D'ENTRÉE DU STATUT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A958CB8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512AEB11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17EC8D9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PÉRIODE COUVERTE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8FF7938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2BDA441E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18"/>
                <w:szCs w:val="18"/>
                <w:lang w:val="French"/>
              </w:rPr>
              <w:t>ACHÈVEMENT PRÉVU</w:t>
            </w: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F740684" w14:textId="77777777">
            <w:pPr>
              <w:bidi w:val="false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</w:tr>
      <w:tr w:rsidRPr="00CB7588" w:rsidR="00CB7588" w:rsidTr="00CB7588" w14:paraId="0E2914E8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688C16A" w14:textId="77777777">
            <w:pPr>
              <w:bidi w:val="false"/>
              <w:ind w:firstLine="220" w:firstLineChars="100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77710254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4573566A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74C6EAC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67053CE7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5913C8A5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ÉTAT D'AVANCEMENT DU PROJET CE MOIS-CI</w:t>
            </w:r>
          </w:p>
        </w:tc>
      </w:tr>
      <w:tr w:rsidRPr="00CB7588" w:rsidR="00CB7588" w:rsidTr="00CB7588" w14:paraId="3D0918C2" w14:textId="77777777">
        <w:trPr>
          <w:trHeight w:val="972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4EFE5763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ÉTAT D'AVANCEMENT GÉNÉRAL DU PROJET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0E6B594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SAIN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CB7588" w:rsidR="00CB7588" w:rsidP="00CB7588" w:rsidRDefault="00CB7588" w14:paraId="474C598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RÉSUMÉ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7143383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Entrez ici des informations sur l'état général et les faits saillants: </w:t>
            </w:r>
            <w:r w:rsidRPr="00CB7588">
              <w:rPr>
                <w:rFonts w:ascii="Century Gothic" w:hAnsi="Century Gothic" w:cs="Calibri"/>
                <w:i/>
                <w:color w:val="000000"/>
                <w:sz w:val="20"/>
                <w:szCs w:val="20"/>
                <w:lang w:val="French"/>
              </w:rPr>
              <w:t>« Temps perdu récupéré de la dernière période; » « L'assurance qualité a commencé deux jours plus tôt que prévu; » « Retard dans certains commentaires des clients, mais minime. »</w:t>
            </w:r>
          </w:p>
        </w:tc>
      </w:tr>
      <w:tr w:rsidRPr="00CB7588" w:rsidR="00CB7588" w:rsidTr="00CB7588" w14:paraId="5849DEF5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107A119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3CBBEEA9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10BF942D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20A4407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58AC9D83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24FB5305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COMPOSANTES DU PROJET</w:t>
            </w:r>
          </w:p>
        </w:tc>
      </w:tr>
      <w:tr w:rsidRPr="00CB7588" w:rsidR="00CB7588" w:rsidTr="00CB7588" w14:paraId="499FFD49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71239B5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COMPOSANT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7E0BDA0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STATUT</w:t>
            </w:r>
          </w:p>
        </w:tc>
        <w:tc>
          <w:tcPr>
            <w:tcW w:w="153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27B94FC9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PROPRIÉTAIRE / ÉQUIPE</w:t>
            </w:r>
          </w:p>
        </w:tc>
        <w:tc>
          <w:tcPr>
            <w:tcW w:w="42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B369FE0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NOTES</w:t>
            </w:r>
          </w:p>
        </w:tc>
      </w:tr>
      <w:tr w:rsidRPr="00CB7588" w:rsidR="00CB7588" w:rsidTr="00CB7588" w14:paraId="5C207804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9C4BA1B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BUDGET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CB7588" w:rsidR="00CB7588" w:rsidP="00CB7588" w:rsidRDefault="00CB7588" w14:paraId="2B245675" w14:textId="77777777">
            <w:pPr>
              <w:bidi w:val="false"/>
              <w:jc w:val="center"/>
              <w:rPr>
                <w:rFonts w:ascii="Century Gothic" w:hAnsi="Century Gothic" w:cs="Calibri"/>
                <w:color w:val="FFFFFF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FFFFFF"/>
                <w:sz w:val="28"/>
                <w:szCs w:val="28"/>
                <w:lang w:val="French"/>
              </w:rPr>
              <w:t>SOUS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C15864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0CCCEA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5EE26B75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4A916C1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HORAIRE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45DADA2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SAIN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7EF130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9B9FB17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19F97B0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F4159FF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QUALITÉ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7926541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EN DANGER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4E74E8FF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61B552D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0174741C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328AE3A0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PORTÉE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154B3CC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PROGRÈS STOPPÉS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2686FD9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B97967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1F2CA36C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B96F99C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RISQUES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9F2D2A8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3883526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B6BBC88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358C8A85" w14:textId="77777777">
        <w:trPr>
          <w:trHeight w:val="972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E861D03" w14:textId="77777777">
            <w:pPr>
              <w:bidi w:val="false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BARRAGES ROUTIERS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A13A719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EFE4DF5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2D01B514" w14:textId="77777777">
            <w:pPr>
              <w:bidi w:val="false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</w:tr>
      <w:tr w:rsidRPr="00CB7588" w:rsidR="00CB7588" w:rsidTr="00CB7588" w14:paraId="663C815A" w14:textId="77777777">
        <w:trPr>
          <w:trHeight w:val="91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BAAEA61" w14:textId="77777777">
            <w:pPr>
              <w:bidi w:val="false"/>
              <w:ind w:firstLine="400" w:firstLineChars="2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16EE71D1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54912C0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B7588" w:rsidR="00CB7588" w:rsidP="00CB7588" w:rsidRDefault="00CB7588" w14:paraId="6052DED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CB7588" w:rsidR="00CB7588" w:rsidTr="00CB7588" w14:paraId="0C6B7DFD" w14:textId="77777777">
        <w:trPr>
          <w:trHeight w:val="388"/>
        </w:trPr>
        <w:tc>
          <w:tcPr>
            <w:tcW w:w="116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B7588" w:rsidR="00CB7588" w:rsidP="00CB7588" w:rsidRDefault="00CB7588" w14:paraId="3A3B34F5" w14:textId="77777777">
            <w:pPr>
              <w:bidi w:val="false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TRAVAUX À VENIR</w:t>
            </w:r>
          </w:p>
        </w:tc>
      </w:tr>
      <w:tr w:rsidRPr="00CB7588" w:rsidR="00CB7588" w:rsidTr="00CB7588" w14:paraId="6FB83E0E" w14:textId="77777777">
        <w:trPr>
          <w:trHeight w:val="388"/>
        </w:trPr>
        <w:tc>
          <w:tcPr>
            <w:tcW w:w="176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12CD045E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  <w:tc>
          <w:tcPr>
            <w:tcW w:w="40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5E2D3921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STATUT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B7588" w:rsidR="00CB7588" w:rsidP="00CB7588" w:rsidRDefault="00CB7588" w14:paraId="07F57C8F" w14:textId="77777777">
            <w:pPr>
              <w:bidi w:val="false"/>
              <w:jc w:val="center"/>
              <w:rPr>
                <w:rFonts w:ascii="Century Gothic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val="French"/>
              </w:rPr>
              <w:t>DÉTAILS</w:t>
            </w:r>
          </w:p>
        </w:tc>
      </w:tr>
      <w:tr w:rsidRPr="00CB7588" w:rsidR="00CB7588" w:rsidTr="00CB7588" w14:paraId="4B93039A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A31A39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2D5C842F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PROGRÈS STOPPÉS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5147D3BE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B7588" w:rsidR="00CB7588" w:rsidTr="00CB7588" w14:paraId="35A7953E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1FE142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92D050"/>
            <w:vAlign w:val="center"/>
            <w:hideMark/>
          </w:tcPr>
          <w:p w:rsidRPr="00CB7588" w:rsidR="00CB7588" w:rsidP="00CB7588" w:rsidRDefault="00CB7588" w14:paraId="6B57AA2D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SAIN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D287F47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B7588" w:rsidR="00CB7588" w:rsidTr="00CB7588" w14:paraId="0592A0BE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79154C2E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CB7588" w:rsidR="00CB7588" w:rsidP="00CB7588" w:rsidRDefault="00CB7588" w14:paraId="411866B0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EN DANGER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0285004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B7588" w:rsidR="00CB7588" w:rsidTr="00CB7588" w14:paraId="638F4BF1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652D5317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0000"/>
            <w:vAlign w:val="center"/>
            <w:hideMark/>
          </w:tcPr>
          <w:p w:rsidRPr="00CB7588" w:rsidR="00CB7588" w:rsidP="00CB7588" w:rsidRDefault="00CB7588" w14:paraId="16D990CB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>PROGRÈS STOPPÉS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339483C1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B7588" w:rsidR="00CB7588" w:rsidTr="00CB7588" w14:paraId="2EA66524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0B614BAC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EA0C74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69098E5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B7588" w:rsidR="00CB7588" w:rsidTr="00CB7588" w14:paraId="441655D8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082DF2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77B6F902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17BC3E1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B7588" w:rsidR="00CB7588" w:rsidTr="00CB7588" w14:paraId="7E20E946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27E827C5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04A846A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B7588" w:rsidR="00CB7588" w:rsidP="00CB7588" w:rsidRDefault="00CB7588" w14:paraId="15C693CD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B7588" w:rsidR="00CB7588" w:rsidTr="00CB7588" w14:paraId="251B000C" w14:textId="77777777">
        <w:trPr>
          <w:trHeight w:val="388"/>
        </w:trPr>
        <w:tc>
          <w:tcPr>
            <w:tcW w:w="17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4FA21F69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0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199BD816" w14:textId="77777777">
            <w:pPr>
              <w:bidi w:val="false"/>
              <w:jc w:val="center"/>
              <w:rPr>
                <w:rFonts w:ascii="Century Gothic" w:hAnsi="Century Gothic" w:cs="Calibri"/>
                <w:color w:val="000000"/>
                <w:sz w:val="28"/>
                <w:szCs w:val="28"/>
              </w:rPr>
            </w:pPr>
            <w:r w:rsidRPr="00CB7588">
              <w:rPr>
                <w:rFonts w:ascii="Century Gothic" w:hAnsi="Century Gothic" w:cs="Calibri"/>
                <w:color w:val="000000"/>
                <w:sz w:val="28"/>
                <w:szCs w:val="28"/>
                <w:lang w:val="French"/>
              </w:rPr>
              <w:t xml:space="preserve"> </w:t>
            </w:r>
          </w:p>
        </w:tc>
        <w:tc>
          <w:tcPr>
            <w:tcW w:w="578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vAlign w:val="center"/>
            <w:hideMark/>
          </w:tcPr>
          <w:p w:rsidRPr="00CB7588" w:rsidR="00CB7588" w:rsidP="00CB7588" w:rsidRDefault="00CB7588" w14:paraId="0ABD8EC6" w14:textId="77777777">
            <w:pPr>
              <w:bidi w:val="false"/>
              <w:ind w:firstLine="200" w:firstLineChars="100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 w:rsidRPr="00CB7588">
              <w:rPr>
                <w:rFonts w:ascii="Century Gothic" w:hAnsi="Century Gothic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5921CD" w:rsidP="00AE20FA" w:rsidRDefault="005921CD" w14:paraId="17DD9617" w14:textId="77777777">
      <w:pPr>
        <w:bidi w:val="false"/>
        <w:ind w:left="-270"/>
        <w:rPr>
          <w:rFonts w:ascii="Century Gothic" w:hAnsi="Century Gothic" w:cs="Arial"/>
          <w:b/>
          <w:noProof/>
          <w:color w:val="000000" w:themeColor="text1"/>
          <w:szCs w:val="36"/>
        </w:rPr>
        <w:sectPr w:rsidR="005921CD" w:rsidSect="00385C71">
          <w:footerReference w:type="even" r:id="rId13"/>
          <w:footerReference w:type="default" r:id="rId14"/>
          <w:pgSz w:w="12240" w:h="15840"/>
          <w:pgMar w:top="576" w:right="576" w:bottom="576" w:left="576" w:header="720" w:footer="518" w:gutter="0"/>
          <w:cols w:space="720"/>
          <w:titlePg/>
          <w:docGrid w:linePitch="360"/>
        </w:sectPr>
      </w:pPr>
    </w:p>
    <w:p w:rsidRPr="003D706E" w:rsidR="003D220F" w:rsidRDefault="003D220F" w14:paraId="2AD3C002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3D220F" w:rsidRDefault="003D220F" w14:paraId="1879C36D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24AF701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60F2A300" w14:textId="77777777">
      <w:pPr>
        <w:bidi w:val="false"/>
        <w:rPr>
          <w:rFonts w:ascii="Century Gothic" w:hAnsi="Century Gothic" w:cs="Arial"/>
          <w:b/>
          <w:noProof/>
          <w:color w:val="000000" w:themeColor="text1"/>
          <w:szCs w:val="36"/>
        </w:rPr>
      </w:pPr>
    </w:p>
    <w:tbl>
      <w:tblPr>
        <w:tblStyle w:val="TableGrid"/>
        <w:tblW w:w="10638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38"/>
      </w:tblGrid>
      <w:tr w:rsidRPr="003D706E" w:rsidR="003D706E" w:rsidTr="00C81141" w14:paraId="736153F6" w14:textId="77777777">
        <w:trPr>
          <w:trHeight w:val="2706"/>
        </w:trPr>
        <w:tc>
          <w:tcPr>
            <w:tcW w:w="10638" w:type="dxa"/>
          </w:tcPr>
          <w:p w:rsidRPr="003D706E" w:rsidR="00FF51C2" w:rsidP="00531F82" w:rsidRDefault="00FF51C2" w14:paraId="57641555" w14:textId="77777777">
            <w:pPr>
              <w:bidi w:val="false"/>
              <w:jc w:val="center"/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3D706E" w:rsidR="00FF51C2" w:rsidP="00531F82" w:rsidRDefault="00FF51C2" w14:paraId="35935205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Cs w:val="20"/>
              </w:rPr>
            </w:pPr>
          </w:p>
          <w:p w:rsidRPr="003D706E" w:rsidR="00FF51C2" w:rsidP="00531F82" w:rsidRDefault="00FF51C2" w14:paraId="6FBE521F" w14:textId="77777777">
            <w:pPr>
              <w:bidi w:val="false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3D706E">
              <w:rPr>
                <w:rFonts w:ascii="Century Gothic" w:hAnsi="Century Gothic" w:cs="Arial"/>
                <w:color w:val="000000" w:themeColor="text1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3D706E" w:rsidR="006B5ECE" w:rsidP="00D022DF" w:rsidRDefault="006B5ECE" w14:paraId="77DF095D" w14:textId="77777777">
      <w:pPr>
        <w:rPr>
          <w:rFonts w:ascii="Century Gothic" w:hAnsi="Century Gothic"/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37A01" w14:textId="77777777" w:rsidR="00AD472F" w:rsidRDefault="00AD472F" w:rsidP="00F36FE0">
      <w:r>
        <w:separator/>
      </w:r>
    </w:p>
  </w:endnote>
  <w:endnote w:type="continuationSeparator" w:id="0">
    <w:p w14:paraId="1BF2E0D1" w14:textId="77777777" w:rsidR="00AD472F" w:rsidRDefault="00AD472F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687BDD74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72EB8F3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036FF2" w:rsidRDefault="00036FF2" w14:paraId="13E0F00C" w14:textId="77777777">
        <w:pPr>
          <w:pStyle w:val="Footer"/>
          <w:framePr w:wrap="none" w:hAnchor="margin" w:vAnchor="text" w:xAlign="right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noProof/>
            <w:lang w:val="French"/>
          </w:rPr>
          <w:t>2</w:t>
        </w:r>
        <w:r>
          <w:rPr>
            <w:rStyle w:val="PageNumber"/>
            <w:lang w:val="French"/>
          </w:rPr>
          <w:fldChar w:fldCharType="end"/>
        </w:r>
      </w:p>
    </w:sdtContent>
  </w:sdt>
  <w:p w:rsidR="00036FF2" w:rsidP="00F36FE0" w:rsidRDefault="00036FF2" w14:paraId="3765B827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B931" w14:textId="77777777" w:rsidR="00AD472F" w:rsidRDefault="00AD472F" w:rsidP="00F36FE0">
      <w:r>
        <w:separator/>
      </w:r>
    </w:p>
  </w:footnote>
  <w:footnote w:type="continuationSeparator" w:id="0">
    <w:p w14:paraId="6EEE097E" w14:textId="77777777" w:rsidR="00AD472F" w:rsidRDefault="00AD472F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11"/>
  </w:num>
  <w:num w:numId="15">
    <w:abstractNumId w:val="1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72F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65EF"/>
    <w:rsid w:val="0011091C"/>
    <w:rsid w:val="00111C4F"/>
    <w:rsid w:val="00121D51"/>
    <w:rsid w:val="001472A1"/>
    <w:rsid w:val="00150B91"/>
    <w:rsid w:val="001962A6"/>
    <w:rsid w:val="00206944"/>
    <w:rsid w:val="002453A2"/>
    <w:rsid w:val="002507EE"/>
    <w:rsid w:val="00275C60"/>
    <w:rsid w:val="00294C13"/>
    <w:rsid w:val="00294C92"/>
    <w:rsid w:val="00296750"/>
    <w:rsid w:val="002A45FC"/>
    <w:rsid w:val="002E4407"/>
    <w:rsid w:val="002F2C0D"/>
    <w:rsid w:val="002F39CD"/>
    <w:rsid w:val="00303C60"/>
    <w:rsid w:val="00332DF6"/>
    <w:rsid w:val="003457E6"/>
    <w:rsid w:val="00345B4E"/>
    <w:rsid w:val="0036595F"/>
    <w:rsid w:val="003758D7"/>
    <w:rsid w:val="00382EB4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D8"/>
    <w:rsid w:val="00531F82"/>
    <w:rsid w:val="005345A7"/>
    <w:rsid w:val="00547183"/>
    <w:rsid w:val="00557C38"/>
    <w:rsid w:val="00582DDE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60D04"/>
    <w:rsid w:val="00666161"/>
    <w:rsid w:val="00681EE0"/>
    <w:rsid w:val="006863E1"/>
    <w:rsid w:val="006940BE"/>
    <w:rsid w:val="006950B1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44E50"/>
    <w:rsid w:val="00756B3B"/>
    <w:rsid w:val="00774101"/>
    <w:rsid w:val="0078197E"/>
    <w:rsid w:val="007F08AA"/>
    <w:rsid w:val="00813A41"/>
    <w:rsid w:val="0081690B"/>
    <w:rsid w:val="008350B3"/>
    <w:rsid w:val="0085124E"/>
    <w:rsid w:val="00863730"/>
    <w:rsid w:val="008B1841"/>
    <w:rsid w:val="008B4152"/>
    <w:rsid w:val="008C3ED9"/>
    <w:rsid w:val="008F0F82"/>
    <w:rsid w:val="009016C1"/>
    <w:rsid w:val="009152A8"/>
    <w:rsid w:val="00942BD8"/>
    <w:rsid w:val="00951AE2"/>
    <w:rsid w:val="009541D8"/>
    <w:rsid w:val="009A10DA"/>
    <w:rsid w:val="009A7594"/>
    <w:rsid w:val="009C2E35"/>
    <w:rsid w:val="009C4A98"/>
    <w:rsid w:val="009C6682"/>
    <w:rsid w:val="009D3ACD"/>
    <w:rsid w:val="009D6267"/>
    <w:rsid w:val="009E31FD"/>
    <w:rsid w:val="009E71D3"/>
    <w:rsid w:val="009F028C"/>
    <w:rsid w:val="00A06691"/>
    <w:rsid w:val="00A12C16"/>
    <w:rsid w:val="00A2037C"/>
    <w:rsid w:val="00A2277A"/>
    <w:rsid w:val="00A649D2"/>
    <w:rsid w:val="00A6738D"/>
    <w:rsid w:val="00A94CC9"/>
    <w:rsid w:val="00A94E32"/>
    <w:rsid w:val="00A95536"/>
    <w:rsid w:val="00AA5E3A"/>
    <w:rsid w:val="00AB1F2A"/>
    <w:rsid w:val="00AC02AB"/>
    <w:rsid w:val="00AD472F"/>
    <w:rsid w:val="00AD6706"/>
    <w:rsid w:val="00AE12B5"/>
    <w:rsid w:val="00AE1A89"/>
    <w:rsid w:val="00AE20FA"/>
    <w:rsid w:val="00B1033B"/>
    <w:rsid w:val="00B8500C"/>
    <w:rsid w:val="00B91333"/>
    <w:rsid w:val="00BA49BD"/>
    <w:rsid w:val="00BC38F6"/>
    <w:rsid w:val="00BC3D1E"/>
    <w:rsid w:val="00BC4CD6"/>
    <w:rsid w:val="00BC7F9D"/>
    <w:rsid w:val="00C12C0B"/>
    <w:rsid w:val="00C81141"/>
    <w:rsid w:val="00CA2CD6"/>
    <w:rsid w:val="00CA6F96"/>
    <w:rsid w:val="00CB4DF0"/>
    <w:rsid w:val="00CB7588"/>
    <w:rsid w:val="00CB7FA5"/>
    <w:rsid w:val="00CD2479"/>
    <w:rsid w:val="00CF7C60"/>
    <w:rsid w:val="00D022DF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E0014C"/>
    <w:rsid w:val="00E11F52"/>
    <w:rsid w:val="00E1328E"/>
    <w:rsid w:val="00E62BF6"/>
    <w:rsid w:val="00E7322A"/>
    <w:rsid w:val="00E8348B"/>
    <w:rsid w:val="00E85804"/>
    <w:rsid w:val="00E97F89"/>
    <w:rsid w:val="00EA0B86"/>
    <w:rsid w:val="00EB23F8"/>
    <w:rsid w:val="00EC3CDB"/>
    <w:rsid w:val="00F05EE6"/>
    <w:rsid w:val="00F11F7B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55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rFonts w:ascii="Century Gothic" w:hAnsi="Century Gothic"/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 w:line="360" w:lineRule="auto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 w:line="360" w:lineRule="auto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 w:val="20"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38&amp;utm_language=FR&amp;utm_source=integrated+content&amp;utm_campaign=/executive-project-status-update-template&amp;utm_medium=ic+project+management+executive+update+17438+word+fr&amp;lpa=ic+project+management+executive+update+17438+word+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BD14CBC-D954-461B-931D-B9BF0E6250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IC-Monthly-Executive-Project-Status-Update-Template_WORD.dotx</Template>
  <TotalTime>0</TotalTime>
  <Pages>2</Pages>
  <Words>167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Bill of lading</vt:lpstr>
    </vt:vector>
  </TitlesOfParts>
  <Manager/>
  <Company/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2018-04-15T17:50:00Z</cp:lastPrinted>
  <dcterms:created xsi:type="dcterms:W3CDTF">2021-06-14T19:22:00Z</dcterms:created>
  <dcterms:modified xsi:type="dcterms:W3CDTF">2021-06-14T19:22:00Z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